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E9" w:rsidRPr="00F15107" w:rsidRDefault="00D479E9" w:rsidP="00D479E9">
      <w:pPr>
        <w:pStyle w:val="afb"/>
        <w:spacing w:before="120" w:afterLines="50" w:after="120"/>
        <w:ind w:left="2270" w:hangingChars="942" w:hanging="2270"/>
        <w:rPr>
          <w:rFonts w:ascii="Arial" w:hAnsi="Arial" w:cs="Arial"/>
          <w:bCs/>
          <w:lang w:val="en-US"/>
        </w:rPr>
      </w:pPr>
      <w:bookmarkStart w:id="0" w:name="Title"/>
      <w:bookmarkEnd w:id="0"/>
      <w:r w:rsidRPr="00F15107">
        <w:rPr>
          <w:rFonts w:ascii="Arial" w:hAnsi="Arial" w:cs="Arial"/>
          <w:bCs/>
          <w:lang w:val="en-US"/>
        </w:rPr>
        <w:t>3</w:t>
      </w:r>
      <w:r w:rsidR="00F62176">
        <w:rPr>
          <w:rFonts w:ascii="Arial" w:hAnsi="Arial" w:cs="Arial"/>
          <w:bCs/>
          <w:lang w:val="en-US"/>
        </w:rPr>
        <w:t xml:space="preserve">GPP TSG-RAN WG4 Meeting # </w:t>
      </w:r>
      <w:r w:rsidR="00AB3326">
        <w:rPr>
          <w:rFonts w:ascii="Arial" w:hAnsi="Arial" w:cs="Arial" w:hint="eastAsia"/>
          <w:bCs/>
          <w:lang w:val="en-US"/>
        </w:rPr>
        <w:t>101</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00C62093" w:rsidRPr="00F15107">
        <w:rPr>
          <w:rFonts w:ascii="Arial" w:hAnsi="Arial" w:cs="Arial"/>
          <w:bCs/>
          <w:lang w:val="en-US"/>
        </w:rPr>
        <w:t>R4-2</w:t>
      </w:r>
      <w:r w:rsidR="00C62093">
        <w:rPr>
          <w:rFonts w:ascii="Arial" w:hAnsi="Arial" w:cs="Arial" w:hint="eastAsia"/>
          <w:bCs/>
          <w:lang w:val="en-US"/>
        </w:rPr>
        <w:t>11</w:t>
      </w:r>
      <w:r w:rsidR="00C62093">
        <w:rPr>
          <w:rFonts w:ascii="Arial" w:hAnsi="Arial" w:cs="Arial" w:hint="eastAsia"/>
          <w:bCs/>
          <w:lang w:val="en-US"/>
        </w:rPr>
        <w:t>7408</w:t>
      </w:r>
    </w:p>
    <w:p w:rsidR="00D479E9" w:rsidRPr="00F15107" w:rsidRDefault="00F62176" w:rsidP="00D479E9">
      <w:pPr>
        <w:pStyle w:val="afb"/>
        <w:spacing w:before="120" w:afterLines="50" w:after="120"/>
        <w:ind w:left="2270" w:hangingChars="942" w:hanging="2270"/>
        <w:rPr>
          <w:rFonts w:ascii="Arial" w:hAnsi="Arial" w:cs="Arial"/>
          <w:bCs/>
          <w:lang w:val="en-US"/>
        </w:rPr>
      </w:pPr>
      <w:r>
        <w:rPr>
          <w:rFonts w:ascii="Arial" w:hAnsi="Arial" w:cs="Arial"/>
          <w:bCs/>
          <w:lang w:val="en-US"/>
        </w:rPr>
        <w:t xml:space="preserve">Electronic Meeting, </w:t>
      </w:r>
      <w:r w:rsidR="00AB3326">
        <w:rPr>
          <w:rFonts w:ascii="Arial" w:hAnsi="Arial" w:cs="Arial" w:hint="eastAsia"/>
          <w:bCs/>
          <w:lang w:val="en-US"/>
        </w:rPr>
        <w:t>Nov</w:t>
      </w:r>
      <w:r>
        <w:rPr>
          <w:rFonts w:ascii="Arial" w:hAnsi="Arial" w:cs="Arial"/>
          <w:bCs/>
          <w:lang w:val="en-US"/>
        </w:rPr>
        <w:t>. 1</w:t>
      </w:r>
      <w:r w:rsidR="00AB3326">
        <w:rPr>
          <w:rFonts w:ascii="Arial" w:hAnsi="Arial" w:cs="Arial"/>
          <w:bCs/>
          <w:lang w:val="en-US"/>
        </w:rPr>
        <w:t>-</w:t>
      </w:r>
      <w:r w:rsidR="00AB3326">
        <w:rPr>
          <w:rFonts w:ascii="Arial" w:hAnsi="Arial" w:cs="Arial" w:hint="eastAsia"/>
          <w:bCs/>
          <w:lang w:val="en-US"/>
        </w:rPr>
        <w:t>12</w:t>
      </w:r>
      <w:r w:rsidR="00D479E9" w:rsidRPr="00F15107">
        <w:rPr>
          <w:rFonts w:ascii="Arial" w:hAnsi="Arial" w:cs="Arial"/>
          <w:bCs/>
          <w:lang w:val="en-US"/>
        </w:rPr>
        <w:t>, 2021</w:t>
      </w:r>
    </w:p>
    <w:p w:rsidR="00D479E9" w:rsidRPr="00856044" w:rsidRDefault="00D479E9"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D34A27">
        <w:rPr>
          <w:rFonts w:ascii="Arial" w:hAnsi="Arial" w:cs="Arial" w:hint="eastAsia"/>
        </w:rPr>
        <w:t>Discussion o</w:t>
      </w:r>
      <w:r w:rsidR="00B71F1C" w:rsidRPr="00B7762E">
        <w:rPr>
          <w:rFonts w:ascii="Arial" w:hAnsi="Arial" w:cs="Arial"/>
        </w:rPr>
        <w:t xml:space="preserve">n </w:t>
      </w:r>
      <w:r w:rsidR="00A55ED4">
        <w:rPr>
          <w:rFonts w:ascii="Arial" w:hAnsi="Arial" w:cs="Arial" w:hint="eastAsia"/>
        </w:rPr>
        <w:t xml:space="preserve">time mask for </w:t>
      </w:r>
      <w:proofErr w:type="spellStart"/>
      <w:r w:rsidR="00A55ED4">
        <w:rPr>
          <w:rFonts w:ascii="Arial" w:hAnsi="Arial" w:cs="Arial" w:hint="eastAsia"/>
        </w:rPr>
        <w:t>Uu</w:t>
      </w:r>
      <w:proofErr w:type="spellEnd"/>
      <w:r w:rsidR="00A55ED4">
        <w:rPr>
          <w:rFonts w:ascii="Arial" w:hAnsi="Arial" w:cs="Arial" w:hint="eastAsia"/>
        </w:rPr>
        <w:t xml:space="preserve"> and SL switching </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44602A">
        <w:rPr>
          <w:rFonts w:ascii="Arial" w:hAnsi="Arial" w:cs="Arial" w:hint="eastAsia"/>
        </w:rPr>
        <w:t>8</w:t>
      </w:r>
      <w:r w:rsidR="00273690">
        <w:rPr>
          <w:rFonts w:ascii="Arial" w:hAnsi="Arial" w:cs="Arial" w:hint="eastAsia"/>
        </w:rPr>
        <w:t>.15</w:t>
      </w:r>
      <w:r w:rsidR="0044602A">
        <w:rPr>
          <w:rFonts w:ascii="Arial" w:hAnsi="Arial" w:cs="Arial" w:hint="eastAsia"/>
        </w:rPr>
        <w:t>.4.2</w:t>
      </w:r>
      <w:bookmarkStart w:id="1" w:name="_GoBack"/>
      <w:bookmarkEnd w:id="1"/>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2" w:name="DocumentFor"/>
      <w:bookmarkEnd w:id="2"/>
      <w:r w:rsidR="00331ED1" w:rsidRPr="00B7762E">
        <w:rPr>
          <w:rFonts w:ascii="Arial" w:hAnsi="Arial" w:cs="Arial" w:hint="eastAsia"/>
        </w:rPr>
        <w:t>Approval</w:t>
      </w:r>
    </w:p>
    <w:p w:rsidR="005C1E64" w:rsidRPr="00DF4F62" w:rsidRDefault="00752C60" w:rsidP="00DF4F6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C1E64" w:rsidRPr="00973B9C" w:rsidRDefault="005C1E64" w:rsidP="004C4C7A">
      <w:pPr>
        <w:spacing w:before="0" w:after="120"/>
        <w:jc w:val="left"/>
        <w:rPr>
          <w:sz w:val="20"/>
        </w:rPr>
      </w:pPr>
      <w:r>
        <w:rPr>
          <w:rFonts w:hint="eastAsia"/>
          <w:sz w:val="20"/>
        </w:rPr>
        <w:t xml:space="preserve">In RAN4#100e meeting, </w:t>
      </w:r>
      <w:r w:rsidR="00DF4F62">
        <w:rPr>
          <w:rFonts w:hint="eastAsia"/>
          <w:sz w:val="20"/>
        </w:rPr>
        <w:t xml:space="preserve">the switching time masks for the same carrier and different carriers were discussed with a lot of remaining issues </w:t>
      </w:r>
      <w:r w:rsidR="00D2520C">
        <w:rPr>
          <w:rFonts w:hint="eastAsia"/>
          <w:sz w:val="20"/>
        </w:rPr>
        <w:t>captured in the WF</w:t>
      </w:r>
      <w:r w:rsidR="00EA3B26">
        <w:rPr>
          <w:rFonts w:hint="eastAsia"/>
          <w:sz w:val="20"/>
        </w:rPr>
        <w:t xml:space="preserve"> [1]</w:t>
      </w:r>
      <w:r w:rsidR="00DF4F62">
        <w:rPr>
          <w:rFonts w:hint="eastAsia"/>
          <w:sz w:val="20"/>
        </w:rPr>
        <w:t>. This contribution will provide analysis and our view on such issues.</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 xml:space="preserve">As per the WF [1], the agreements </w:t>
      </w:r>
      <w:r w:rsidR="00E93097">
        <w:rPr>
          <w:rFonts w:hint="eastAsia"/>
          <w:sz w:val="20"/>
        </w:rPr>
        <w:t>of operation</w:t>
      </w:r>
      <w:r>
        <w:rPr>
          <w:rFonts w:hint="eastAsia"/>
          <w:sz w:val="20"/>
        </w:rPr>
        <w:t xml:space="preserve"> TDM between SL and </w:t>
      </w:r>
      <w:proofErr w:type="spellStart"/>
      <w:r>
        <w:rPr>
          <w:rFonts w:hint="eastAsia"/>
          <w:sz w:val="20"/>
        </w:rPr>
        <w:t>Uu</w:t>
      </w:r>
      <w:proofErr w:type="spellEnd"/>
      <w:r>
        <w:rPr>
          <w:rFonts w:hint="eastAsia"/>
          <w:sz w:val="20"/>
        </w:rPr>
        <w:t xml:space="preserve"> in licensed band are </w:t>
      </w:r>
      <w:r w:rsidR="00E93097">
        <w:rPr>
          <w:rFonts w:hint="eastAsia"/>
          <w:sz w:val="20"/>
        </w:rPr>
        <w:t xml:space="preserve">given </w:t>
      </w:r>
      <w:r>
        <w:rPr>
          <w:rFonts w:hint="eastAsia"/>
          <w:sz w:val="20"/>
        </w:rPr>
        <w:t>as follows:</w:t>
      </w:r>
    </w:p>
    <w:tbl>
      <w:tblPr>
        <w:tblStyle w:val="af8"/>
        <w:tblW w:w="0" w:type="auto"/>
        <w:tblLook w:val="04A0" w:firstRow="1" w:lastRow="0" w:firstColumn="1" w:lastColumn="0" w:noHBand="0" w:noVBand="1"/>
      </w:tblPr>
      <w:tblGrid>
        <w:gridCol w:w="9855"/>
      </w:tblGrid>
      <w:tr w:rsidR="007A184E" w:rsidTr="007A184E">
        <w:tc>
          <w:tcPr>
            <w:tcW w:w="9855" w:type="dxa"/>
          </w:tcPr>
          <w:p w:rsidR="00DF4F62" w:rsidRPr="00A536DB" w:rsidRDefault="00DF4F62" w:rsidP="00DF4F62">
            <w:pPr>
              <w:rPr>
                <w:b/>
                <w:u w:val="single"/>
              </w:rPr>
            </w:pPr>
            <w:bookmarkStart w:id="3" w:name="OLE_LINK11"/>
            <w:bookmarkStart w:id="4" w:name="OLE_LINK12"/>
            <w:r w:rsidRPr="00A536DB">
              <w:rPr>
                <w:b/>
                <w:u w:val="single"/>
                <w:lang w:eastAsia="ko-KR"/>
              </w:rPr>
              <w:t>Issue 1-</w:t>
            </w:r>
            <w:r w:rsidRPr="00A536DB">
              <w:rPr>
                <w:b/>
                <w:u w:val="single"/>
              </w:rPr>
              <w:t>1-2: Switching time length</w:t>
            </w:r>
          </w:p>
          <w:p w:rsidR="00DF4F62" w:rsidRPr="00A536DB" w:rsidRDefault="00DF4F62" w:rsidP="00DF4F62">
            <w:pPr>
              <w:pStyle w:val="afa"/>
              <w:widowControl/>
              <w:numPr>
                <w:ilvl w:val="0"/>
                <w:numId w:val="42"/>
              </w:numPr>
              <w:autoSpaceDN w:val="0"/>
              <w:spacing w:before="24" w:after="24" w:line="240" w:lineRule="auto"/>
              <w:ind w:firstLineChars="0"/>
              <w:jc w:val="left"/>
            </w:pPr>
            <w:r w:rsidRPr="00A536DB">
              <w:t>Proposals</w:t>
            </w:r>
          </w:p>
          <w:p w:rsidR="00DF4F62" w:rsidRPr="00A536DB" w:rsidRDefault="00DF4F62" w:rsidP="00DF4F62">
            <w:pPr>
              <w:numPr>
                <w:ilvl w:val="1"/>
                <w:numId w:val="42"/>
              </w:numPr>
              <w:overflowPunct/>
              <w:autoSpaceDE/>
              <w:autoSpaceDN/>
              <w:adjustRightInd/>
              <w:spacing w:before="0" w:after="180"/>
              <w:jc w:val="left"/>
              <w:textAlignment w:val="auto"/>
              <w:rPr>
                <w:rFonts w:eastAsiaTheme="minorEastAsia"/>
              </w:rPr>
            </w:pPr>
            <w:r w:rsidRPr="00A536DB">
              <w:rPr>
                <w:rFonts w:eastAsiaTheme="minorEastAsia"/>
              </w:rPr>
              <w:t xml:space="preserve">Option 1: 140us switching time can be used as starting point for NR and NR </w:t>
            </w:r>
            <w:proofErr w:type="spellStart"/>
            <w:r w:rsidRPr="00A536DB">
              <w:rPr>
                <w:rFonts w:eastAsiaTheme="minorEastAsia"/>
              </w:rPr>
              <w:t>sidelink</w:t>
            </w:r>
            <w:proofErr w:type="spellEnd"/>
            <w:r w:rsidRPr="00A536DB">
              <w:rPr>
                <w:rFonts w:eastAsiaTheme="minorEastAsia"/>
              </w:rPr>
              <w:t xml:space="preserve"> switching for intra-band concurrent operation with different carriers in TDD band.</w:t>
            </w:r>
          </w:p>
          <w:p w:rsidR="00DF4F62" w:rsidRPr="00A536DB" w:rsidRDefault="00DF4F62" w:rsidP="00DF4F62">
            <w:pPr>
              <w:numPr>
                <w:ilvl w:val="1"/>
                <w:numId w:val="42"/>
              </w:numPr>
              <w:overflowPunct/>
              <w:autoSpaceDE/>
              <w:autoSpaceDN/>
              <w:adjustRightInd/>
              <w:spacing w:before="0" w:after="180"/>
              <w:jc w:val="left"/>
              <w:textAlignment w:val="auto"/>
            </w:pPr>
            <w:r w:rsidRPr="00A536DB">
              <w:rPr>
                <w:rFonts w:eastAsiaTheme="minorEastAsia"/>
              </w:rPr>
              <w:t xml:space="preserve">Option 2: 210us switching time can be used as starting point for NR and NR </w:t>
            </w:r>
            <w:proofErr w:type="spellStart"/>
            <w:r w:rsidRPr="00A536DB">
              <w:rPr>
                <w:rFonts w:eastAsiaTheme="minorEastAsia"/>
              </w:rPr>
              <w:t>sidelink</w:t>
            </w:r>
            <w:proofErr w:type="spellEnd"/>
            <w:r w:rsidRPr="00A536DB">
              <w:rPr>
                <w:rFonts w:eastAsiaTheme="minorEastAsia"/>
              </w:rPr>
              <w:t xml:space="preserve"> switching for intra-band concurrent operation with different carriers in TDD band.</w:t>
            </w:r>
          </w:p>
          <w:p w:rsidR="00DF4F62" w:rsidRPr="00A536DB" w:rsidRDefault="00DF4F62" w:rsidP="00DF4F62">
            <w:pPr>
              <w:pStyle w:val="afa"/>
              <w:widowControl/>
              <w:numPr>
                <w:ilvl w:val="0"/>
                <w:numId w:val="42"/>
              </w:numPr>
              <w:autoSpaceDN w:val="0"/>
              <w:spacing w:before="24" w:after="24" w:line="240" w:lineRule="auto"/>
              <w:ind w:firstLineChars="0"/>
              <w:jc w:val="left"/>
            </w:pPr>
            <w:r w:rsidRPr="00A536DB">
              <w:t>WF</w:t>
            </w:r>
          </w:p>
          <w:p w:rsidR="00DF4F62" w:rsidRPr="00DF4F62" w:rsidRDefault="00DF4F62" w:rsidP="00DF4F62">
            <w:pPr>
              <w:numPr>
                <w:ilvl w:val="1"/>
                <w:numId w:val="42"/>
              </w:numPr>
              <w:overflowPunct/>
              <w:autoSpaceDE/>
              <w:autoSpaceDN/>
              <w:adjustRightInd/>
              <w:spacing w:before="0" w:after="180"/>
              <w:jc w:val="left"/>
              <w:textAlignment w:val="auto"/>
              <w:rPr>
                <w:rFonts w:eastAsiaTheme="minorEastAsia"/>
              </w:rPr>
            </w:pPr>
            <w:r w:rsidRPr="00A536DB">
              <w:rPr>
                <w:rFonts w:eastAsiaTheme="minorEastAsia" w:hint="eastAsia"/>
              </w:rPr>
              <w:t>Further discuss switching time in the next meeting.</w:t>
            </w:r>
            <w:bookmarkEnd w:id="3"/>
            <w:bookmarkEnd w:id="4"/>
          </w:p>
          <w:p w:rsidR="00DF4F62" w:rsidRPr="00A536DB" w:rsidRDefault="00DF4F62" w:rsidP="00DF4F62">
            <w:pPr>
              <w:rPr>
                <w:b/>
                <w:u w:val="single"/>
              </w:rPr>
            </w:pPr>
            <w:r w:rsidRPr="00A536DB">
              <w:rPr>
                <w:b/>
                <w:u w:val="single"/>
                <w:lang w:eastAsia="ko-KR"/>
              </w:rPr>
              <w:t>Issue 1-</w:t>
            </w:r>
            <w:r w:rsidRPr="00A536DB">
              <w:rPr>
                <w:b/>
                <w:u w:val="single"/>
              </w:rPr>
              <w:t>1-4: Time mask for same carrier</w:t>
            </w:r>
          </w:p>
          <w:p w:rsidR="00DF4F62" w:rsidRPr="00A536DB" w:rsidRDefault="00DF4F62" w:rsidP="00DF4F62">
            <w:pPr>
              <w:pStyle w:val="afa"/>
              <w:widowControl/>
              <w:numPr>
                <w:ilvl w:val="0"/>
                <w:numId w:val="42"/>
              </w:numPr>
              <w:autoSpaceDN w:val="0"/>
              <w:spacing w:before="24" w:after="24" w:line="240" w:lineRule="auto"/>
              <w:ind w:firstLineChars="0"/>
              <w:jc w:val="left"/>
            </w:pPr>
            <w:r w:rsidRPr="00A536DB">
              <w:t>Proposals</w:t>
            </w:r>
          </w:p>
          <w:p w:rsidR="00DF4F62" w:rsidRPr="00A536DB" w:rsidRDefault="00DF4F62" w:rsidP="00DF4F62">
            <w:pPr>
              <w:pStyle w:val="afa"/>
              <w:widowControl/>
              <w:numPr>
                <w:ilvl w:val="1"/>
                <w:numId w:val="42"/>
              </w:numPr>
              <w:overflowPunct w:val="0"/>
              <w:autoSpaceDE w:val="0"/>
              <w:autoSpaceDN w:val="0"/>
              <w:adjustRightInd w:val="0"/>
              <w:spacing w:before="24" w:after="24" w:line="240" w:lineRule="auto"/>
              <w:ind w:firstLineChars="0"/>
              <w:jc w:val="left"/>
            </w:pPr>
            <w:r w:rsidRPr="00A536DB">
              <w:t>Option 1: RAN4 specify ON/OFF Time Mask for TDM operation in same carrier as proposed in paper R4-2112769 and R4-2111945.</w:t>
            </w:r>
          </w:p>
          <w:p w:rsidR="00DF4F62" w:rsidRPr="00A536DB" w:rsidRDefault="00DF4F62" w:rsidP="00DF4F62">
            <w:pPr>
              <w:pStyle w:val="afa"/>
              <w:spacing w:before="24" w:after="24"/>
              <w:ind w:left="936" w:firstLineChars="0" w:firstLine="0"/>
              <w:jc w:val="center"/>
            </w:pPr>
            <w:r w:rsidRPr="00A536DB">
              <w:rPr>
                <w:noProof/>
                <w:lang w:val="en-US"/>
              </w:rPr>
              <w:drawing>
                <wp:inline distT="0" distB="0" distL="0" distR="0" wp14:anchorId="2A324652" wp14:editId="65C07BF9">
                  <wp:extent cx="5099050" cy="1720850"/>
                  <wp:effectExtent l="0" t="0" r="6350" b="0"/>
                  <wp:docPr id="13" name="图片 1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9050" cy="1720850"/>
                          </a:xfrm>
                          <a:prstGeom prst="rect">
                            <a:avLst/>
                          </a:prstGeom>
                          <a:noFill/>
                          <a:ln>
                            <a:noFill/>
                          </a:ln>
                        </pic:spPr>
                      </pic:pic>
                    </a:graphicData>
                  </a:graphic>
                </wp:inline>
              </w:drawing>
            </w:r>
          </w:p>
          <w:p w:rsidR="00DF4F62" w:rsidRPr="00A536DB" w:rsidRDefault="00DF4F62" w:rsidP="00DF4F62">
            <w:pPr>
              <w:pStyle w:val="afa"/>
              <w:spacing w:before="24" w:after="24"/>
              <w:ind w:left="936" w:firstLineChars="0" w:firstLine="0"/>
              <w:jc w:val="center"/>
              <w:rPr>
                <w:rFonts w:eastAsiaTheme="minorEastAsia"/>
              </w:rPr>
            </w:pPr>
            <w:r w:rsidRPr="00A536DB">
              <w:t xml:space="preserve">Figure </w:t>
            </w:r>
            <w:r w:rsidRPr="00A536DB">
              <w:rPr>
                <w:rFonts w:eastAsiaTheme="minorEastAsia"/>
              </w:rPr>
              <w:t>1</w:t>
            </w:r>
            <w:r w:rsidRPr="00A536DB">
              <w:t xml:space="preserve">: Time mask for NR </w:t>
            </w:r>
            <w:proofErr w:type="spellStart"/>
            <w:r w:rsidRPr="00A536DB">
              <w:t>Uu</w:t>
            </w:r>
            <w:proofErr w:type="spellEnd"/>
            <w:r w:rsidRPr="00A536DB">
              <w:t xml:space="preserve"> switching to NR SL</w:t>
            </w:r>
          </w:p>
          <w:p w:rsidR="00DF4F62" w:rsidRPr="00A536DB" w:rsidRDefault="00DF4F62" w:rsidP="00DF4F62">
            <w:pPr>
              <w:pStyle w:val="afa"/>
              <w:spacing w:before="24" w:after="24"/>
              <w:ind w:left="936" w:firstLineChars="0" w:firstLine="0"/>
              <w:jc w:val="center"/>
            </w:pPr>
            <w:r w:rsidRPr="00A536DB">
              <w:rPr>
                <w:noProof/>
                <w:lang w:val="en-US"/>
              </w:rPr>
              <w:lastRenderedPageBreak/>
              <w:drawing>
                <wp:inline distT="0" distB="0" distL="0" distR="0" wp14:anchorId="2460E48A" wp14:editId="342C36E2">
                  <wp:extent cx="5194300" cy="1758950"/>
                  <wp:effectExtent l="0" t="0" r="6350" b="0"/>
                  <wp:docPr id="11" name="图片 1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捕获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300" cy="1758950"/>
                          </a:xfrm>
                          <a:prstGeom prst="rect">
                            <a:avLst/>
                          </a:prstGeom>
                          <a:noFill/>
                          <a:ln>
                            <a:noFill/>
                          </a:ln>
                        </pic:spPr>
                      </pic:pic>
                    </a:graphicData>
                  </a:graphic>
                </wp:inline>
              </w:drawing>
            </w:r>
          </w:p>
          <w:p w:rsidR="00DF4F62" w:rsidRPr="00A536DB" w:rsidRDefault="00DF4F62" w:rsidP="00DF4F62">
            <w:pPr>
              <w:pStyle w:val="afa"/>
              <w:spacing w:before="24" w:after="24"/>
              <w:ind w:left="936" w:firstLineChars="0" w:firstLine="0"/>
              <w:jc w:val="center"/>
              <w:rPr>
                <w:rFonts w:eastAsiaTheme="minorEastAsia"/>
              </w:rPr>
            </w:pPr>
            <w:r w:rsidRPr="00A536DB">
              <w:t xml:space="preserve">Figure </w:t>
            </w:r>
            <w:r w:rsidRPr="00A536DB">
              <w:rPr>
                <w:rFonts w:eastAsiaTheme="minorEastAsia"/>
              </w:rPr>
              <w:t>2</w:t>
            </w:r>
            <w:r w:rsidRPr="00A536DB">
              <w:t xml:space="preserve">: Time mask for NR SL switching to NR </w:t>
            </w:r>
            <w:proofErr w:type="spellStart"/>
            <w:r w:rsidRPr="00A536DB">
              <w:t>Uu</w:t>
            </w:r>
            <w:proofErr w:type="spellEnd"/>
            <w:r w:rsidRPr="00A536DB">
              <w:rPr>
                <w:rFonts w:eastAsiaTheme="minorEastAsia"/>
              </w:rPr>
              <w:t xml:space="preserve"> (15kHz/30kHz SCS)</w:t>
            </w:r>
          </w:p>
          <w:p w:rsidR="00DF4F62" w:rsidRPr="00A536DB" w:rsidRDefault="00DF4F62" w:rsidP="00DF4F62">
            <w:pPr>
              <w:jc w:val="center"/>
            </w:pPr>
            <w:r w:rsidRPr="00A536DB">
              <w:rPr>
                <w:noProof/>
                <w:lang w:val="en-US"/>
              </w:rPr>
              <w:drawing>
                <wp:inline distT="0" distB="0" distL="0" distR="0" wp14:anchorId="1F425126" wp14:editId="4E2FD880">
                  <wp:extent cx="5041900" cy="15875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1587500"/>
                          </a:xfrm>
                          <a:prstGeom prst="rect">
                            <a:avLst/>
                          </a:prstGeom>
                          <a:noFill/>
                          <a:ln>
                            <a:noFill/>
                          </a:ln>
                        </pic:spPr>
                      </pic:pic>
                    </a:graphicData>
                  </a:graphic>
                </wp:inline>
              </w:drawing>
            </w:r>
          </w:p>
          <w:p w:rsidR="00DF4F62" w:rsidRPr="00A536DB" w:rsidRDefault="00DF4F62" w:rsidP="00DF4F62">
            <w:pPr>
              <w:jc w:val="center"/>
            </w:pPr>
            <w:r w:rsidRPr="00A536DB">
              <w:t xml:space="preserve">Figure 3: Time mask for NR SL switching to NR </w:t>
            </w:r>
            <w:proofErr w:type="spellStart"/>
            <w:r w:rsidRPr="00A536DB">
              <w:t>Uu</w:t>
            </w:r>
            <w:proofErr w:type="spellEnd"/>
            <w:r w:rsidRPr="00A536DB">
              <w:t xml:space="preserve"> (60kHz SCS)</w:t>
            </w:r>
          </w:p>
          <w:p w:rsidR="00DF4F62" w:rsidRPr="00A536DB" w:rsidRDefault="00DF4F62" w:rsidP="00DF4F62">
            <w:pPr>
              <w:pStyle w:val="afa"/>
              <w:widowControl/>
              <w:numPr>
                <w:ilvl w:val="0"/>
                <w:numId w:val="42"/>
              </w:numPr>
              <w:autoSpaceDN w:val="0"/>
              <w:spacing w:before="24" w:after="24" w:line="240" w:lineRule="auto"/>
              <w:ind w:firstLineChars="0"/>
              <w:jc w:val="left"/>
            </w:pPr>
            <w:r w:rsidRPr="00A536DB">
              <w:t>WF</w:t>
            </w:r>
          </w:p>
          <w:p w:rsidR="006F624F" w:rsidRPr="00DF4F62" w:rsidRDefault="00DF4F62" w:rsidP="00DF4F62">
            <w:pPr>
              <w:pStyle w:val="afa"/>
              <w:widowControl/>
              <w:numPr>
                <w:ilvl w:val="1"/>
                <w:numId w:val="42"/>
              </w:numPr>
              <w:autoSpaceDN w:val="0"/>
              <w:spacing w:before="24" w:after="24" w:line="240" w:lineRule="auto"/>
              <w:ind w:firstLineChars="0"/>
              <w:jc w:val="left"/>
              <w:rPr>
                <w:lang w:val="en-US"/>
              </w:rPr>
            </w:pPr>
            <w:r w:rsidRPr="00A536DB">
              <w:rPr>
                <w:lang w:val="en-US"/>
              </w:rPr>
              <w:t xml:space="preserve">Further discuss </w:t>
            </w:r>
            <w:r w:rsidRPr="00A536DB">
              <w:rPr>
                <w:rFonts w:hint="eastAsia"/>
                <w:lang w:val="en-US"/>
              </w:rPr>
              <w:t>the time mask for same carrier</w:t>
            </w:r>
            <w:r w:rsidRPr="00A536DB">
              <w:rPr>
                <w:lang w:val="en-US"/>
              </w:rPr>
              <w:t xml:space="preserve"> in </w:t>
            </w:r>
            <w:r w:rsidRPr="00A536DB">
              <w:rPr>
                <w:rFonts w:hint="eastAsia"/>
                <w:lang w:val="en-US"/>
              </w:rPr>
              <w:t>the next meeting</w:t>
            </w:r>
            <w:r w:rsidRPr="00A536DB">
              <w:rPr>
                <w:lang w:val="en-US"/>
              </w:rPr>
              <w:t>.</w:t>
            </w:r>
          </w:p>
        </w:tc>
      </w:tr>
    </w:tbl>
    <w:p w:rsidR="00D60C1A" w:rsidRPr="00E47017" w:rsidRDefault="00D60C1A" w:rsidP="00D60C1A">
      <w:pPr>
        <w:spacing w:before="0" w:after="120"/>
        <w:jc w:val="left"/>
        <w:rPr>
          <w:sz w:val="20"/>
        </w:rPr>
      </w:pPr>
    </w:p>
    <w:p w:rsidR="00515226" w:rsidRDefault="00EA3B26" w:rsidP="008625E5">
      <w:pPr>
        <w:spacing w:before="0" w:after="120"/>
        <w:jc w:val="left"/>
        <w:rPr>
          <w:sz w:val="20"/>
        </w:rPr>
      </w:pPr>
      <w:r w:rsidRPr="00EA3B26">
        <w:rPr>
          <w:rFonts w:hint="eastAsia"/>
          <w:sz w:val="20"/>
        </w:rPr>
        <w:t xml:space="preserve">Based on </w:t>
      </w:r>
      <w:r w:rsidR="003F563C">
        <w:rPr>
          <w:rFonts w:hint="eastAsia"/>
          <w:sz w:val="20"/>
        </w:rPr>
        <w:t xml:space="preserve">the </w:t>
      </w:r>
      <w:r>
        <w:rPr>
          <w:rFonts w:hint="eastAsia"/>
          <w:sz w:val="20"/>
        </w:rPr>
        <w:t xml:space="preserve">previous discussion [2], </w:t>
      </w:r>
      <w:r w:rsidR="00515226">
        <w:rPr>
          <w:rFonts w:hint="eastAsia"/>
          <w:sz w:val="20"/>
        </w:rPr>
        <w:t xml:space="preserve">Qualcomm </w:t>
      </w:r>
      <w:r w:rsidR="007F31CB">
        <w:rPr>
          <w:rFonts w:hint="eastAsia"/>
          <w:sz w:val="20"/>
        </w:rPr>
        <w:t>proposed that</w:t>
      </w:r>
      <w:r w:rsidR="00D2520C">
        <w:rPr>
          <w:rFonts w:hint="eastAsia"/>
          <w:sz w:val="20"/>
        </w:rPr>
        <w:t xml:space="preserve"> </w:t>
      </w:r>
      <w:r w:rsidR="00515226">
        <w:rPr>
          <w:rFonts w:hint="eastAsia"/>
          <w:sz w:val="20"/>
        </w:rPr>
        <w:t>there are</w:t>
      </w:r>
      <w:r w:rsidR="00D2520C">
        <w:rPr>
          <w:rFonts w:hint="eastAsia"/>
          <w:sz w:val="20"/>
        </w:rPr>
        <w:t xml:space="preserve"> several contributors to switching period </w:t>
      </w:r>
      <w:r w:rsidR="00515226">
        <w:rPr>
          <w:rFonts w:hint="eastAsia"/>
          <w:sz w:val="20"/>
        </w:rPr>
        <w:t>due to differe</w:t>
      </w:r>
      <w:r w:rsidR="008625E5">
        <w:rPr>
          <w:rFonts w:hint="eastAsia"/>
          <w:sz w:val="20"/>
        </w:rPr>
        <w:t xml:space="preserve">nces between </w:t>
      </w:r>
      <w:proofErr w:type="spellStart"/>
      <w:r w:rsidR="008625E5">
        <w:rPr>
          <w:rFonts w:hint="eastAsia"/>
          <w:sz w:val="20"/>
        </w:rPr>
        <w:t>Uu</w:t>
      </w:r>
      <w:proofErr w:type="spellEnd"/>
      <w:r w:rsidR="008625E5">
        <w:rPr>
          <w:rFonts w:hint="eastAsia"/>
          <w:sz w:val="20"/>
        </w:rPr>
        <w:t xml:space="preserve"> and SL such as </w:t>
      </w:r>
      <w:r w:rsidR="00515226" w:rsidRPr="00515226">
        <w:rPr>
          <w:sz w:val="20"/>
        </w:rPr>
        <w:t>LO tuning time</w:t>
      </w:r>
      <w:r w:rsidR="008625E5">
        <w:rPr>
          <w:rFonts w:hint="eastAsia"/>
          <w:sz w:val="20"/>
        </w:rPr>
        <w:t>, b</w:t>
      </w:r>
      <w:r w:rsidR="003A4157">
        <w:rPr>
          <w:sz w:val="20"/>
        </w:rPr>
        <w:t>andwidth change</w:t>
      </w:r>
      <w:r w:rsidR="008625E5">
        <w:rPr>
          <w:rFonts w:hint="eastAsia"/>
          <w:sz w:val="20"/>
        </w:rPr>
        <w:t xml:space="preserve">, </w:t>
      </w:r>
      <w:r w:rsidR="003A4157">
        <w:rPr>
          <w:sz w:val="20"/>
        </w:rPr>
        <w:t>RB allocation change</w:t>
      </w:r>
      <w:r w:rsidR="008625E5">
        <w:rPr>
          <w:rFonts w:hint="eastAsia"/>
          <w:sz w:val="20"/>
        </w:rPr>
        <w:t xml:space="preserve">, </w:t>
      </w:r>
      <w:r w:rsidR="003A4157">
        <w:rPr>
          <w:sz w:val="20"/>
        </w:rPr>
        <w:t>PA power difference</w:t>
      </w:r>
      <w:r w:rsidR="008625E5">
        <w:rPr>
          <w:rFonts w:hint="eastAsia"/>
          <w:sz w:val="20"/>
        </w:rPr>
        <w:t>, and b</w:t>
      </w:r>
      <w:r w:rsidR="003A4157">
        <w:rPr>
          <w:sz w:val="20"/>
        </w:rPr>
        <w:t>aseband setting</w:t>
      </w:r>
      <w:r w:rsidR="008625E5">
        <w:rPr>
          <w:rFonts w:hint="eastAsia"/>
          <w:sz w:val="20"/>
        </w:rPr>
        <w:t>.</w:t>
      </w:r>
      <w:r w:rsidR="00E05499">
        <w:rPr>
          <w:rFonts w:hint="eastAsia"/>
          <w:sz w:val="20"/>
        </w:rPr>
        <w:t xml:space="preserve"> We will give our analysis on these contributors to switching period. </w:t>
      </w:r>
    </w:p>
    <w:p w:rsidR="004D3152" w:rsidRPr="004D3152" w:rsidRDefault="004D3152" w:rsidP="008625E5">
      <w:pPr>
        <w:spacing w:before="0" w:after="120"/>
        <w:jc w:val="left"/>
        <w:rPr>
          <w:sz w:val="20"/>
        </w:rPr>
      </w:pPr>
      <w:r>
        <w:rPr>
          <w:rFonts w:hint="eastAsia"/>
          <w:sz w:val="20"/>
        </w:rPr>
        <w:t xml:space="preserve">The impact of RB allocation change, PA power difference and baseband setting can be covered in transient period. RB allocation, PA power difference and baseband setting can be completed within the transient period and </w:t>
      </w:r>
      <w:r w:rsidRPr="00D60C1A">
        <w:rPr>
          <w:sz w:val="20"/>
        </w:rPr>
        <w:t>no addition</w:t>
      </w:r>
      <w:r>
        <w:rPr>
          <w:sz w:val="20"/>
        </w:rPr>
        <w:t>al time needs to be introduced</w:t>
      </w:r>
      <w:r w:rsidR="00062676">
        <w:rPr>
          <w:rFonts w:hint="eastAsia"/>
          <w:sz w:val="20"/>
        </w:rPr>
        <w:t xml:space="preserve"> for such configurations</w:t>
      </w:r>
      <w:r>
        <w:rPr>
          <w:rFonts w:hint="eastAsia"/>
          <w:sz w:val="20"/>
        </w:rPr>
        <w:t>. This is exactly the same as other switching cases without switching period.</w:t>
      </w:r>
    </w:p>
    <w:p w:rsidR="008625E5" w:rsidRDefault="007F31CB" w:rsidP="00417EBC">
      <w:pPr>
        <w:spacing w:before="0" w:after="120"/>
        <w:jc w:val="left"/>
        <w:rPr>
          <w:sz w:val="20"/>
        </w:rPr>
      </w:pPr>
      <w:r>
        <w:rPr>
          <w:rFonts w:hint="eastAsia"/>
          <w:sz w:val="20"/>
        </w:rPr>
        <w:t>For the same carr</w:t>
      </w:r>
      <w:r w:rsidR="001F2EC6">
        <w:rPr>
          <w:rFonts w:hint="eastAsia"/>
          <w:sz w:val="20"/>
        </w:rPr>
        <w:t xml:space="preserve">ier case, no LO tuning time is </w:t>
      </w:r>
      <w:r w:rsidR="008625E5">
        <w:rPr>
          <w:rFonts w:hint="eastAsia"/>
          <w:sz w:val="20"/>
        </w:rPr>
        <w:t xml:space="preserve">generally </w:t>
      </w:r>
      <w:r w:rsidR="001F2EC6">
        <w:rPr>
          <w:rFonts w:hint="eastAsia"/>
          <w:sz w:val="20"/>
        </w:rPr>
        <w:t xml:space="preserve">expected because </w:t>
      </w:r>
      <w:proofErr w:type="spellStart"/>
      <w:r w:rsidR="001F2EC6">
        <w:rPr>
          <w:rFonts w:hint="eastAsia"/>
          <w:sz w:val="20"/>
        </w:rPr>
        <w:t>Uu</w:t>
      </w:r>
      <w:proofErr w:type="spellEnd"/>
      <w:r w:rsidR="001F2EC6">
        <w:rPr>
          <w:rFonts w:hint="eastAsia"/>
          <w:sz w:val="20"/>
        </w:rPr>
        <w:t xml:space="preserve"> and SL have the same carrier frequency. F</w:t>
      </w:r>
      <w:r w:rsidR="003A4157">
        <w:rPr>
          <w:rFonts w:hint="eastAsia"/>
          <w:sz w:val="20"/>
        </w:rPr>
        <w:t>or bandwidth change</w:t>
      </w:r>
      <w:r w:rsidR="001F2EC6">
        <w:rPr>
          <w:rFonts w:hint="eastAsia"/>
          <w:sz w:val="20"/>
        </w:rPr>
        <w:t xml:space="preserve">, </w:t>
      </w:r>
      <w:proofErr w:type="spellStart"/>
      <w:r w:rsidR="00927D5B">
        <w:rPr>
          <w:rFonts w:hint="eastAsia"/>
          <w:sz w:val="20"/>
        </w:rPr>
        <w:t>Uu</w:t>
      </w:r>
      <w:proofErr w:type="spellEnd"/>
      <w:r w:rsidR="00927D5B">
        <w:rPr>
          <w:rFonts w:hint="eastAsia"/>
          <w:sz w:val="20"/>
        </w:rPr>
        <w:t xml:space="preserve"> and SL </w:t>
      </w:r>
      <w:r w:rsidR="00E47017">
        <w:rPr>
          <w:rFonts w:hint="eastAsia"/>
          <w:sz w:val="20"/>
        </w:rPr>
        <w:t>is more likely to</w:t>
      </w:r>
      <w:r w:rsidR="00927D5B">
        <w:rPr>
          <w:rFonts w:hint="eastAsia"/>
          <w:sz w:val="20"/>
        </w:rPr>
        <w:t xml:space="preserve"> have different channel bandwidths </w:t>
      </w:r>
      <w:r w:rsidR="00B91C89">
        <w:rPr>
          <w:rFonts w:hint="eastAsia"/>
          <w:sz w:val="20"/>
        </w:rPr>
        <w:t xml:space="preserve">as SL has 10/20/30/40MHz CBW and </w:t>
      </w:r>
      <w:proofErr w:type="spellStart"/>
      <w:r w:rsidR="00B91C89">
        <w:rPr>
          <w:rFonts w:hint="eastAsia"/>
          <w:sz w:val="20"/>
        </w:rPr>
        <w:t>Uu</w:t>
      </w:r>
      <w:proofErr w:type="spellEnd"/>
      <w:r w:rsidR="00B91C89">
        <w:rPr>
          <w:rFonts w:hint="eastAsia"/>
          <w:sz w:val="20"/>
        </w:rPr>
        <w:t xml:space="preserve"> has 40/50/60/80/100MHz CBW.</w:t>
      </w:r>
      <w:r w:rsidR="003A4157">
        <w:rPr>
          <w:rFonts w:hint="eastAsia"/>
          <w:sz w:val="20"/>
        </w:rPr>
        <w:t xml:space="preserve"> </w:t>
      </w:r>
      <w:proofErr w:type="spellStart"/>
      <w:r w:rsidR="00D60C1A">
        <w:rPr>
          <w:rFonts w:hint="eastAsia"/>
          <w:sz w:val="20"/>
        </w:rPr>
        <w:t>Uu</w:t>
      </w:r>
      <w:proofErr w:type="spellEnd"/>
      <w:r w:rsidR="003A4157">
        <w:rPr>
          <w:rFonts w:hint="eastAsia"/>
          <w:sz w:val="20"/>
        </w:rPr>
        <w:t xml:space="preserve"> and </w:t>
      </w:r>
      <w:r w:rsidR="00D60C1A">
        <w:rPr>
          <w:rFonts w:hint="eastAsia"/>
          <w:sz w:val="20"/>
        </w:rPr>
        <w:t>SL</w:t>
      </w:r>
      <w:r w:rsidR="003A4157">
        <w:rPr>
          <w:rFonts w:hint="eastAsia"/>
          <w:sz w:val="20"/>
        </w:rPr>
        <w:t xml:space="preserve"> have the same bandwidth only when SL and </w:t>
      </w:r>
      <w:proofErr w:type="spellStart"/>
      <w:r w:rsidR="003A4157">
        <w:rPr>
          <w:rFonts w:hint="eastAsia"/>
          <w:sz w:val="20"/>
        </w:rPr>
        <w:t>Uu</w:t>
      </w:r>
      <w:proofErr w:type="spellEnd"/>
      <w:r w:rsidR="008625E5">
        <w:rPr>
          <w:rFonts w:hint="eastAsia"/>
          <w:sz w:val="20"/>
        </w:rPr>
        <w:t xml:space="preserve"> are operated in 40MHz carrier. So such </w:t>
      </w:r>
      <w:r w:rsidR="00276014">
        <w:rPr>
          <w:rFonts w:hint="eastAsia"/>
          <w:sz w:val="20"/>
        </w:rPr>
        <w:t>four</w:t>
      </w:r>
      <w:r w:rsidR="008625E5">
        <w:rPr>
          <w:rFonts w:hint="eastAsia"/>
          <w:sz w:val="20"/>
        </w:rPr>
        <w:t xml:space="preserve"> cases should be considered</w:t>
      </w:r>
      <w:r w:rsidR="004D3152">
        <w:rPr>
          <w:rFonts w:hint="eastAsia"/>
          <w:sz w:val="20"/>
        </w:rPr>
        <w:t xml:space="preserve"> </w:t>
      </w:r>
      <w:r w:rsidR="003570E9">
        <w:rPr>
          <w:sz w:val="20"/>
        </w:rPr>
        <w:t>separately</w:t>
      </w:r>
      <w:r w:rsidR="008625E5">
        <w:rPr>
          <w:rFonts w:hint="eastAsia"/>
          <w:sz w:val="20"/>
        </w:rPr>
        <w:t xml:space="preserve"> </w:t>
      </w:r>
      <w:r w:rsidR="003570E9">
        <w:rPr>
          <w:rFonts w:hint="eastAsia"/>
          <w:sz w:val="20"/>
        </w:rPr>
        <w:t xml:space="preserve">for same carrier and different carrier cases </w:t>
      </w:r>
      <w:r w:rsidR="008625E5">
        <w:rPr>
          <w:rFonts w:hint="eastAsia"/>
          <w:sz w:val="20"/>
        </w:rPr>
        <w:t>to evaluate switching period, i.e. same bandwidth</w:t>
      </w:r>
      <w:r w:rsidR="00276014">
        <w:rPr>
          <w:rFonts w:hint="eastAsia"/>
          <w:sz w:val="20"/>
        </w:rPr>
        <w:t xml:space="preserve"> with same carrier frequency</w:t>
      </w:r>
      <w:r w:rsidR="008625E5">
        <w:rPr>
          <w:rFonts w:hint="eastAsia"/>
          <w:sz w:val="20"/>
        </w:rPr>
        <w:t xml:space="preserve">, different bandwidths </w:t>
      </w:r>
      <w:r w:rsidR="008625E5">
        <w:rPr>
          <w:sz w:val="20"/>
        </w:rPr>
        <w:t>with</w:t>
      </w:r>
      <w:r w:rsidR="008625E5">
        <w:rPr>
          <w:rFonts w:hint="eastAsia"/>
          <w:sz w:val="20"/>
        </w:rPr>
        <w:t xml:space="preserve"> same carrier frequency, </w:t>
      </w:r>
      <w:r w:rsidR="003570E9">
        <w:rPr>
          <w:rFonts w:hint="eastAsia"/>
          <w:sz w:val="20"/>
        </w:rPr>
        <w:t xml:space="preserve">same bandwidth with different carrier frequency, and </w:t>
      </w:r>
      <w:r w:rsidR="008625E5">
        <w:rPr>
          <w:sz w:val="20"/>
        </w:rPr>
        <w:t>different</w:t>
      </w:r>
      <w:r w:rsidR="008625E5">
        <w:rPr>
          <w:rFonts w:hint="eastAsia"/>
          <w:sz w:val="20"/>
        </w:rPr>
        <w:t xml:space="preserve"> bandwidths with different carrier frequency. </w:t>
      </w:r>
    </w:p>
    <w:p w:rsidR="008625E5" w:rsidRDefault="004D3152" w:rsidP="008625E5">
      <w:pPr>
        <w:numPr>
          <w:ilvl w:val="0"/>
          <w:numId w:val="48"/>
        </w:numPr>
        <w:spacing w:before="0" w:after="120"/>
        <w:jc w:val="left"/>
        <w:rPr>
          <w:sz w:val="20"/>
        </w:rPr>
      </w:pPr>
      <w:r>
        <w:rPr>
          <w:rFonts w:hint="eastAsia"/>
          <w:sz w:val="20"/>
        </w:rPr>
        <w:t xml:space="preserve">Case 1: </w:t>
      </w:r>
      <w:r w:rsidR="008625E5">
        <w:rPr>
          <w:rFonts w:hint="eastAsia"/>
          <w:sz w:val="20"/>
        </w:rPr>
        <w:t>Same bandwidth</w:t>
      </w:r>
      <w:r w:rsidR="00276014">
        <w:rPr>
          <w:rFonts w:hint="eastAsia"/>
          <w:sz w:val="20"/>
        </w:rPr>
        <w:t xml:space="preserve"> with same carrier frequency (Same carrier)</w:t>
      </w:r>
    </w:p>
    <w:p w:rsidR="008625E5" w:rsidRDefault="004D3152" w:rsidP="008625E5">
      <w:pPr>
        <w:numPr>
          <w:ilvl w:val="0"/>
          <w:numId w:val="48"/>
        </w:numPr>
        <w:spacing w:before="0" w:after="120"/>
        <w:jc w:val="left"/>
        <w:rPr>
          <w:sz w:val="20"/>
        </w:rPr>
      </w:pPr>
      <w:r>
        <w:rPr>
          <w:rFonts w:hint="eastAsia"/>
          <w:sz w:val="20"/>
        </w:rPr>
        <w:t xml:space="preserve">Case 2: </w:t>
      </w:r>
      <w:r w:rsidR="008625E5">
        <w:rPr>
          <w:sz w:val="20"/>
        </w:rPr>
        <w:t>D</w:t>
      </w:r>
      <w:r w:rsidR="008625E5">
        <w:rPr>
          <w:rFonts w:hint="eastAsia"/>
          <w:sz w:val="20"/>
        </w:rPr>
        <w:t xml:space="preserve">ifferent bandwidths with </w:t>
      </w:r>
      <w:r>
        <w:rPr>
          <w:rFonts w:hint="eastAsia"/>
          <w:sz w:val="20"/>
        </w:rPr>
        <w:t>same carrier frequency</w:t>
      </w:r>
      <w:r w:rsidR="00276014">
        <w:rPr>
          <w:rFonts w:hint="eastAsia"/>
          <w:sz w:val="20"/>
        </w:rPr>
        <w:t xml:space="preserve"> (Same carrier or different carrier?)</w:t>
      </w:r>
    </w:p>
    <w:p w:rsidR="004D3152" w:rsidRDefault="004D3152" w:rsidP="008625E5">
      <w:pPr>
        <w:numPr>
          <w:ilvl w:val="0"/>
          <w:numId w:val="48"/>
        </w:numPr>
        <w:spacing w:before="0" w:after="120"/>
        <w:jc w:val="left"/>
        <w:rPr>
          <w:sz w:val="20"/>
        </w:rPr>
      </w:pPr>
      <w:r>
        <w:rPr>
          <w:rFonts w:hint="eastAsia"/>
          <w:sz w:val="20"/>
        </w:rPr>
        <w:t xml:space="preserve">Case 3: </w:t>
      </w:r>
      <w:r w:rsidR="003570E9">
        <w:rPr>
          <w:rFonts w:hint="eastAsia"/>
          <w:sz w:val="20"/>
        </w:rPr>
        <w:t>Same</w:t>
      </w:r>
      <w:r>
        <w:rPr>
          <w:rFonts w:hint="eastAsia"/>
          <w:sz w:val="20"/>
        </w:rPr>
        <w:t xml:space="preserve"> bandwidths with different carrier frequency</w:t>
      </w:r>
      <w:r w:rsidR="003570E9">
        <w:rPr>
          <w:rFonts w:hint="eastAsia"/>
          <w:sz w:val="20"/>
        </w:rPr>
        <w:t xml:space="preserve"> (Different carriers)</w:t>
      </w:r>
    </w:p>
    <w:p w:rsidR="003570E9" w:rsidRPr="008625E5" w:rsidRDefault="003570E9" w:rsidP="008625E5">
      <w:pPr>
        <w:numPr>
          <w:ilvl w:val="0"/>
          <w:numId w:val="48"/>
        </w:numPr>
        <w:spacing w:before="0" w:after="120"/>
        <w:jc w:val="left"/>
        <w:rPr>
          <w:sz w:val="20"/>
        </w:rPr>
      </w:pPr>
      <w:r>
        <w:rPr>
          <w:rFonts w:hint="eastAsia"/>
          <w:sz w:val="20"/>
        </w:rPr>
        <w:t>Case 4: Different bandwidth with different carrier frequency (Different carriers)</w:t>
      </w:r>
    </w:p>
    <w:p w:rsidR="00CF4AFC" w:rsidRPr="00CF4AFC" w:rsidRDefault="004D3152" w:rsidP="00CF4AFC">
      <w:pPr>
        <w:spacing w:before="0" w:after="120"/>
        <w:jc w:val="left"/>
        <w:rPr>
          <w:sz w:val="20"/>
        </w:rPr>
      </w:pPr>
      <w:r>
        <w:rPr>
          <w:rFonts w:hint="eastAsia"/>
          <w:sz w:val="20"/>
        </w:rPr>
        <w:t>For Case 1, no switching period is needed due to no carrier frequency change and no</w:t>
      </w:r>
      <w:r w:rsidR="009A1F0C">
        <w:rPr>
          <w:rFonts w:hint="eastAsia"/>
          <w:sz w:val="20"/>
        </w:rPr>
        <w:t xml:space="preserve"> bandwidth change.</w:t>
      </w:r>
      <w:r w:rsidR="00F85616">
        <w:rPr>
          <w:rFonts w:hint="eastAsia"/>
          <w:sz w:val="20"/>
        </w:rPr>
        <w:t xml:space="preserve"> The single RF chain is used for </w:t>
      </w:r>
      <w:r w:rsidR="00F85616">
        <w:rPr>
          <w:sz w:val="20"/>
        </w:rPr>
        <w:t>the</w:t>
      </w:r>
      <w:r w:rsidR="00F85616">
        <w:rPr>
          <w:rFonts w:hint="eastAsia"/>
          <w:sz w:val="20"/>
        </w:rPr>
        <w:t xml:space="preserve"> same carrier case as per the previous agreement. Actually, there is no transmitter OFF-ON process </w:t>
      </w:r>
      <w:r w:rsidR="001D4FCF">
        <w:rPr>
          <w:rFonts w:hint="eastAsia"/>
          <w:sz w:val="20"/>
        </w:rPr>
        <w:t xml:space="preserve">(transmitter is </w:t>
      </w:r>
      <w:r w:rsidR="001D4FCF">
        <w:rPr>
          <w:sz w:val="20"/>
        </w:rPr>
        <w:t>always</w:t>
      </w:r>
      <w:r w:rsidR="001D4FCF">
        <w:rPr>
          <w:rFonts w:hint="eastAsia"/>
          <w:sz w:val="20"/>
        </w:rPr>
        <w:t xml:space="preserve"> on). </w:t>
      </w:r>
      <w:r w:rsidR="00227A33">
        <w:rPr>
          <w:rFonts w:hint="eastAsia"/>
          <w:sz w:val="20"/>
        </w:rPr>
        <w:t>O</w:t>
      </w:r>
      <w:r w:rsidR="003E27DE">
        <w:rPr>
          <w:rFonts w:hint="eastAsia"/>
          <w:sz w:val="20"/>
        </w:rPr>
        <w:t>nly one transient period 10us is sufficient to complete PRB allocation, PA power difference, and baseband setting, etc.</w:t>
      </w:r>
      <w:r w:rsidR="001D4FCF">
        <w:rPr>
          <w:rFonts w:hint="eastAsia"/>
          <w:sz w:val="20"/>
        </w:rPr>
        <w:t xml:space="preserve"> during the switching process</w:t>
      </w:r>
      <w:r w:rsidR="00B269C7">
        <w:rPr>
          <w:rFonts w:hint="eastAsia"/>
          <w:sz w:val="20"/>
        </w:rPr>
        <w:t>. In</w:t>
      </w:r>
      <w:r w:rsidR="00227A33">
        <w:rPr>
          <w:rFonts w:hint="eastAsia"/>
          <w:sz w:val="20"/>
        </w:rPr>
        <w:t xml:space="preserve"> terms of</w:t>
      </w:r>
      <w:r w:rsidR="00B269C7">
        <w:rPr>
          <w:rFonts w:hint="eastAsia"/>
          <w:sz w:val="20"/>
        </w:rPr>
        <w:t xml:space="preserve"> NR </w:t>
      </w:r>
      <w:proofErr w:type="spellStart"/>
      <w:r w:rsidR="00B269C7">
        <w:rPr>
          <w:rFonts w:hint="eastAsia"/>
          <w:sz w:val="20"/>
        </w:rPr>
        <w:t>Uu</w:t>
      </w:r>
      <w:proofErr w:type="spellEnd"/>
      <w:r w:rsidR="00B269C7">
        <w:rPr>
          <w:rFonts w:hint="eastAsia"/>
          <w:sz w:val="20"/>
        </w:rPr>
        <w:t>,</w:t>
      </w:r>
      <w:r w:rsidR="00227A33">
        <w:rPr>
          <w:rFonts w:hint="eastAsia"/>
          <w:sz w:val="20"/>
        </w:rPr>
        <w:t xml:space="preserve"> one transient period is usually used</w:t>
      </w:r>
      <w:r w:rsidR="00B269C7">
        <w:rPr>
          <w:rFonts w:hint="eastAsia"/>
          <w:sz w:val="20"/>
        </w:rPr>
        <w:t xml:space="preserve"> </w:t>
      </w:r>
      <w:r w:rsidR="00227A33">
        <w:rPr>
          <w:rFonts w:hint="eastAsia"/>
          <w:sz w:val="20"/>
        </w:rPr>
        <w:t>for the similar cases</w:t>
      </w:r>
      <w:r w:rsidR="00734E6B">
        <w:rPr>
          <w:rFonts w:hint="eastAsia"/>
          <w:sz w:val="20"/>
        </w:rPr>
        <w:t xml:space="preserve"> as illustrated </w:t>
      </w:r>
      <w:r w:rsidR="00E64234">
        <w:rPr>
          <w:rFonts w:hint="eastAsia"/>
          <w:sz w:val="20"/>
        </w:rPr>
        <w:t xml:space="preserve">in </w:t>
      </w:r>
      <w:r w:rsidR="00734E6B">
        <w:rPr>
          <w:rFonts w:hint="eastAsia"/>
          <w:sz w:val="20"/>
        </w:rPr>
        <w:t>below</w:t>
      </w:r>
      <w:r w:rsidR="00E64234">
        <w:rPr>
          <w:rFonts w:hint="eastAsia"/>
          <w:sz w:val="20"/>
        </w:rPr>
        <w:t xml:space="preserve"> figure</w:t>
      </w:r>
      <w:r w:rsidR="00227A33">
        <w:rPr>
          <w:rFonts w:hint="eastAsia"/>
          <w:sz w:val="20"/>
        </w:rPr>
        <w:t>. If only one transient period</w:t>
      </w:r>
      <w:r w:rsidR="001F29FE">
        <w:rPr>
          <w:rFonts w:hint="eastAsia"/>
          <w:sz w:val="20"/>
        </w:rPr>
        <w:t xml:space="preserve"> 10us</w:t>
      </w:r>
      <w:r w:rsidR="00734E6B">
        <w:rPr>
          <w:rFonts w:hint="eastAsia"/>
          <w:sz w:val="20"/>
        </w:rPr>
        <w:t xml:space="preserve"> is adopted, </w:t>
      </w:r>
      <w:r w:rsidR="00CF4AFC">
        <w:rPr>
          <w:rFonts w:hint="eastAsia"/>
          <w:sz w:val="20"/>
        </w:rPr>
        <w:t xml:space="preserve">one symbol for </w:t>
      </w:r>
      <w:r w:rsidR="00CF4AFC">
        <w:rPr>
          <w:sz w:val="20"/>
        </w:rPr>
        <w:t>15kHz/30kHz/</w:t>
      </w:r>
      <w:r w:rsidR="00CF4AFC">
        <w:rPr>
          <w:rFonts w:hint="eastAsia"/>
          <w:sz w:val="20"/>
        </w:rPr>
        <w:t xml:space="preserve">60KHz SCS is able to cover the transient period. </w:t>
      </w:r>
      <w:r w:rsidR="00CF4AFC" w:rsidRPr="00CF4AFC">
        <w:rPr>
          <w:rFonts w:hint="eastAsia"/>
          <w:sz w:val="20"/>
        </w:rPr>
        <w:t xml:space="preserve">Specifically, in case </w:t>
      </w:r>
      <w:proofErr w:type="spellStart"/>
      <w:r w:rsidR="00CF4AFC" w:rsidRPr="00CF4AFC">
        <w:rPr>
          <w:rFonts w:hint="eastAsia"/>
          <w:sz w:val="20"/>
        </w:rPr>
        <w:t>Uu</w:t>
      </w:r>
      <w:proofErr w:type="spellEnd"/>
      <w:r w:rsidR="00CF4AFC" w:rsidRPr="00CF4AFC">
        <w:rPr>
          <w:rFonts w:hint="eastAsia"/>
          <w:sz w:val="20"/>
        </w:rPr>
        <w:t xml:space="preserve"> switches to SL, the transient period 10us can be evenly located on both RAT sides as shown in Figure 1. In case SL switches to </w:t>
      </w:r>
      <w:proofErr w:type="spellStart"/>
      <w:r w:rsidR="00CF4AFC" w:rsidRPr="00CF4AFC">
        <w:rPr>
          <w:rFonts w:hint="eastAsia"/>
          <w:sz w:val="20"/>
        </w:rPr>
        <w:t>Uu</w:t>
      </w:r>
      <w:proofErr w:type="spellEnd"/>
      <w:r w:rsidR="00CF4AFC" w:rsidRPr="00CF4AFC">
        <w:rPr>
          <w:rFonts w:hint="eastAsia"/>
          <w:sz w:val="20"/>
        </w:rPr>
        <w:t xml:space="preserve">, the transient period can be entirely located on SL side as the last symbol is used for guard period as shown in Figure 2. </w:t>
      </w:r>
    </w:p>
    <w:tbl>
      <w:tblPr>
        <w:tblStyle w:val="af8"/>
        <w:tblW w:w="0" w:type="auto"/>
        <w:tblLook w:val="04A0" w:firstRow="1" w:lastRow="0" w:firstColumn="1" w:lastColumn="0" w:noHBand="0" w:noVBand="1"/>
      </w:tblPr>
      <w:tblGrid>
        <w:gridCol w:w="9855"/>
      </w:tblGrid>
      <w:tr w:rsidR="006D6728" w:rsidTr="006D6728">
        <w:tc>
          <w:tcPr>
            <w:tcW w:w="9855" w:type="dxa"/>
          </w:tcPr>
          <w:p w:rsidR="006D6728" w:rsidRPr="00A1115A" w:rsidRDefault="006D6728" w:rsidP="006D6728">
            <w:pPr>
              <w:pStyle w:val="TH"/>
            </w:pPr>
            <w:r>
              <w:rPr>
                <w:noProof/>
                <w:lang w:val="en-US" w:eastAsia="zh-CN"/>
              </w:rPr>
              <w:lastRenderedPageBreak/>
              <w:drawing>
                <wp:inline distT="0" distB="0" distL="0" distR="0" wp14:anchorId="5163474C" wp14:editId="68B30693">
                  <wp:extent cx="6133465" cy="1628775"/>
                  <wp:effectExtent l="0" t="0" r="635"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3465" cy="1628775"/>
                          </a:xfrm>
                          <a:prstGeom prst="rect">
                            <a:avLst/>
                          </a:prstGeom>
                          <a:noFill/>
                        </pic:spPr>
                      </pic:pic>
                    </a:graphicData>
                  </a:graphic>
                </wp:inline>
              </w:drawing>
            </w:r>
          </w:p>
          <w:p w:rsidR="006D6728" w:rsidRPr="006D6728" w:rsidRDefault="006D6728" w:rsidP="006D6728">
            <w:pPr>
              <w:pStyle w:val="TF"/>
              <w:rPr>
                <w:rFonts w:eastAsiaTheme="minorEastAsia"/>
                <w:lang w:eastAsia="zh-CN"/>
              </w:rPr>
            </w:pPr>
            <w:r w:rsidRPr="00A1115A">
              <w:t>Figure 6.3.3.7-2: PUCCH/PUSCH/SRS time mask when there is a transmission before or after or both before and after SRS, when sounded on a different antenna (Ant 'x' and Ant 'y' are different antenna ports)</w:t>
            </w:r>
          </w:p>
        </w:tc>
      </w:tr>
    </w:tbl>
    <w:p w:rsidR="00052BBE" w:rsidRDefault="00052BBE" w:rsidP="00052BBE">
      <w:pPr>
        <w:spacing w:before="0" w:after="120"/>
        <w:jc w:val="left"/>
        <w:rPr>
          <w:sz w:val="20"/>
        </w:rPr>
      </w:pPr>
      <w:r>
        <w:rPr>
          <w:noProof/>
          <w:sz w:val="20"/>
          <w:lang w:val="en-US"/>
        </w:rPr>
        <w:drawing>
          <wp:inline distT="0" distB="0" distL="0" distR="0" wp14:anchorId="4DADEF5F" wp14:editId="24C4FB8F">
            <wp:extent cx="5662151" cy="192802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3">
                      <a:extLst>
                        <a:ext uri="{28A0092B-C50C-407E-A947-70E740481C1C}">
                          <a14:useLocalDpi xmlns:a14="http://schemas.microsoft.com/office/drawing/2010/main" val="0"/>
                        </a:ext>
                      </a:extLst>
                    </a:blip>
                    <a:stretch>
                      <a:fillRect/>
                    </a:stretch>
                  </pic:blipFill>
                  <pic:spPr>
                    <a:xfrm>
                      <a:off x="0" y="0"/>
                      <a:ext cx="5662151" cy="1928027"/>
                    </a:xfrm>
                    <a:prstGeom prst="rect">
                      <a:avLst/>
                    </a:prstGeom>
                  </pic:spPr>
                </pic:pic>
              </a:graphicData>
            </a:graphic>
          </wp:inline>
        </w:drawing>
      </w:r>
    </w:p>
    <w:p w:rsidR="00052BBE" w:rsidRPr="00E64234" w:rsidRDefault="00052BBE" w:rsidP="00052BBE">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052BBE" w:rsidRDefault="00052BBE" w:rsidP="00052BBE">
      <w:pPr>
        <w:spacing w:before="0" w:after="120"/>
        <w:jc w:val="left"/>
        <w:rPr>
          <w:sz w:val="20"/>
        </w:rPr>
      </w:pPr>
      <w:r>
        <w:rPr>
          <w:noProof/>
          <w:sz w:val="20"/>
          <w:lang w:val="en-US"/>
        </w:rPr>
        <w:drawing>
          <wp:inline distT="0" distB="0" distL="0" distR="0" wp14:anchorId="33F373F1" wp14:editId="1DB3B9F9">
            <wp:extent cx="5646910" cy="1920407"/>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14">
                      <a:extLst>
                        <a:ext uri="{28A0092B-C50C-407E-A947-70E740481C1C}">
                          <a14:useLocalDpi xmlns:a14="http://schemas.microsoft.com/office/drawing/2010/main" val="0"/>
                        </a:ext>
                      </a:extLst>
                    </a:blip>
                    <a:stretch>
                      <a:fillRect/>
                    </a:stretch>
                  </pic:blipFill>
                  <pic:spPr>
                    <a:xfrm>
                      <a:off x="0" y="0"/>
                      <a:ext cx="5646910" cy="1920407"/>
                    </a:xfrm>
                    <a:prstGeom prst="rect">
                      <a:avLst/>
                    </a:prstGeom>
                  </pic:spPr>
                </pic:pic>
              </a:graphicData>
            </a:graphic>
          </wp:inline>
        </w:drawing>
      </w:r>
    </w:p>
    <w:p w:rsidR="00052BBE" w:rsidRPr="00052BBE" w:rsidRDefault="00052BBE" w:rsidP="00052BBE">
      <w:pPr>
        <w:spacing w:before="0" w:after="120"/>
        <w:jc w:val="center"/>
        <w:rPr>
          <w:sz w:val="20"/>
        </w:rPr>
      </w:pPr>
      <w:r>
        <w:rPr>
          <w:rFonts w:hint="eastAsia"/>
          <w:sz w:val="20"/>
        </w:rPr>
        <w:t xml:space="preserve">Figure 2: Time mask for NR SL switching to NR </w:t>
      </w:r>
      <w:proofErr w:type="spellStart"/>
      <w:r>
        <w:rPr>
          <w:rFonts w:hint="eastAsia"/>
          <w:sz w:val="20"/>
        </w:rPr>
        <w:t>Uu</w:t>
      </w:r>
      <w:proofErr w:type="spellEnd"/>
    </w:p>
    <w:p w:rsidR="008625E5" w:rsidRDefault="004D3152" w:rsidP="00417EBC">
      <w:pPr>
        <w:spacing w:before="0" w:after="120"/>
        <w:jc w:val="left"/>
        <w:rPr>
          <w:sz w:val="20"/>
        </w:rPr>
      </w:pPr>
      <w:r>
        <w:rPr>
          <w:rFonts w:hint="eastAsia"/>
          <w:sz w:val="20"/>
        </w:rPr>
        <w:t>For Case 2, t</w:t>
      </w:r>
      <w:r w:rsidR="008625E5">
        <w:rPr>
          <w:rFonts w:hint="eastAsia"/>
          <w:sz w:val="20"/>
        </w:rPr>
        <w:t xml:space="preserve">he </w:t>
      </w:r>
      <w:r>
        <w:rPr>
          <w:rFonts w:hint="eastAsia"/>
          <w:sz w:val="20"/>
        </w:rPr>
        <w:t xml:space="preserve">configuration </w:t>
      </w:r>
      <w:r w:rsidR="008625E5">
        <w:rPr>
          <w:rFonts w:hint="eastAsia"/>
          <w:sz w:val="20"/>
        </w:rPr>
        <w:t xml:space="preserve">time used for bandwidth change should </w:t>
      </w:r>
      <w:r>
        <w:rPr>
          <w:rFonts w:hint="eastAsia"/>
          <w:sz w:val="20"/>
        </w:rPr>
        <w:t xml:space="preserve">not be </w:t>
      </w:r>
      <w:r>
        <w:rPr>
          <w:sz w:val="20"/>
        </w:rPr>
        <w:t>ignored</w:t>
      </w:r>
      <w:r>
        <w:rPr>
          <w:rFonts w:hint="eastAsia"/>
          <w:sz w:val="20"/>
        </w:rPr>
        <w:t xml:space="preserve"> even though both </w:t>
      </w:r>
      <w:proofErr w:type="spellStart"/>
      <w:r>
        <w:rPr>
          <w:rFonts w:hint="eastAsia"/>
          <w:sz w:val="20"/>
        </w:rPr>
        <w:t>Uu</w:t>
      </w:r>
      <w:proofErr w:type="spellEnd"/>
      <w:r>
        <w:rPr>
          <w:rFonts w:hint="eastAsia"/>
          <w:sz w:val="20"/>
        </w:rPr>
        <w:t xml:space="preserve"> and SL have the same carrier frequency. Generally, the configuration time used for bandwidth change is less than that for carrier frequency change</w:t>
      </w:r>
      <w:r w:rsidR="0073732E">
        <w:rPr>
          <w:rFonts w:hint="eastAsia"/>
          <w:sz w:val="20"/>
        </w:rPr>
        <w:t xml:space="preserve">. So it is expected a </w:t>
      </w:r>
      <w:r w:rsidR="0073732E">
        <w:rPr>
          <w:sz w:val="20"/>
        </w:rPr>
        <w:t>shorter</w:t>
      </w:r>
      <w:r w:rsidR="0073732E">
        <w:rPr>
          <w:rFonts w:hint="eastAsia"/>
          <w:sz w:val="20"/>
        </w:rPr>
        <w:t xml:space="preserve"> switching period for Case 2 than different carrier case, e.g. 120us.</w:t>
      </w:r>
    </w:p>
    <w:p w:rsidR="00CF4AFC" w:rsidRPr="00052BBE" w:rsidRDefault="0073732E" w:rsidP="00417EBC">
      <w:pPr>
        <w:spacing w:before="0" w:after="120"/>
        <w:jc w:val="left"/>
        <w:rPr>
          <w:sz w:val="20"/>
        </w:rPr>
      </w:pPr>
      <w:r>
        <w:rPr>
          <w:rFonts w:hint="eastAsia"/>
          <w:sz w:val="20"/>
        </w:rPr>
        <w:t>Case 3</w:t>
      </w:r>
      <w:r w:rsidR="003570E9">
        <w:rPr>
          <w:rFonts w:hint="eastAsia"/>
          <w:sz w:val="20"/>
        </w:rPr>
        <w:t xml:space="preserve"> and Case 4 are different carrier cases in which </w:t>
      </w:r>
      <w:r>
        <w:rPr>
          <w:rFonts w:hint="eastAsia"/>
          <w:sz w:val="20"/>
        </w:rPr>
        <w:t>carrier frequency need</w:t>
      </w:r>
      <w:r w:rsidR="00276014">
        <w:rPr>
          <w:rFonts w:hint="eastAsia"/>
          <w:sz w:val="20"/>
        </w:rPr>
        <w:t>s</w:t>
      </w:r>
      <w:r>
        <w:rPr>
          <w:rFonts w:hint="eastAsia"/>
          <w:sz w:val="20"/>
        </w:rPr>
        <w:t xml:space="preserve"> to be reconfigured during switching process. </w:t>
      </w:r>
      <w:r w:rsidR="00276014">
        <w:rPr>
          <w:rFonts w:hint="eastAsia"/>
          <w:sz w:val="20"/>
        </w:rPr>
        <w:t xml:space="preserve">The bandwidth change configuration if any can be completed in parallel during the carrier frequency reconfiguration time. </w:t>
      </w:r>
      <w:r w:rsidR="003570E9">
        <w:rPr>
          <w:rFonts w:hint="eastAsia"/>
          <w:sz w:val="20"/>
        </w:rPr>
        <w:t xml:space="preserve">For Case 3 and Case 4, the switching period </w:t>
      </w:r>
      <w:r w:rsidR="00276014">
        <w:rPr>
          <w:rFonts w:hint="eastAsia"/>
          <w:sz w:val="20"/>
        </w:rPr>
        <w:t xml:space="preserve">agreed in Rel-16 for LTE SL and NR SL switching can be reused, i.e. 120us. Nevertheless, whether the switching time 140us (10+120+10) needs to be tested should be based on RRM decision on scheduling </w:t>
      </w:r>
      <w:r w:rsidR="00276014">
        <w:rPr>
          <w:sz w:val="20"/>
        </w:rPr>
        <w:t>availability</w:t>
      </w:r>
      <w:r w:rsidR="00276014">
        <w:rPr>
          <w:rFonts w:hint="eastAsia"/>
          <w:sz w:val="20"/>
        </w:rPr>
        <w:t xml:space="preserve">. </w:t>
      </w:r>
      <w:bookmarkStart w:id="5" w:name="OLE_LINK3"/>
      <w:bookmarkStart w:id="6" w:name="OLE_LINK4"/>
      <w:r w:rsidR="00276014">
        <w:rPr>
          <w:rFonts w:hint="eastAsia"/>
          <w:sz w:val="20"/>
        </w:rPr>
        <w:t xml:space="preserve">If RRM decision on scheduling </w:t>
      </w:r>
      <w:r w:rsidR="00276014">
        <w:rPr>
          <w:sz w:val="20"/>
        </w:rPr>
        <w:t>availability</w:t>
      </w:r>
      <w:r w:rsidR="00276014">
        <w:rPr>
          <w:rFonts w:hint="eastAsia"/>
          <w:sz w:val="20"/>
        </w:rPr>
        <w:t xml:space="preserve"> follows the agreements in Rel-16</w:t>
      </w:r>
      <w:r w:rsidR="00062676">
        <w:rPr>
          <w:rFonts w:hint="eastAsia"/>
          <w:sz w:val="20"/>
        </w:rPr>
        <w:t xml:space="preserve">, RF test for switching time is no longer needed. </w:t>
      </w:r>
      <w:bookmarkEnd w:id="5"/>
      <w:bookmarkEnd w:id="6"/>
      <w:r w:rsidR="00062676">
        <w:rPr>
          <w:rFonts w:hint="eastAsia"/>
          <w:sz w:val="20"/>
        </w:rPr>
        <w:t xml:space="preserve"> </w:t>
      </w:r>
    </w:p>
    <w:p w:rsidR="00D60C1A" w:rsidRDefault="00D60C1A" w:rsidP="00417EBC">
      <w:pPr>
        <w:spacing w:before="0" w:after="120"/>
        <w:jc w:val="left"/>
        <w:rPr>
          <w:b/>
          <w:sz w:val="20"/>
        </w:rPr>
      </w:pPr>
      <w:r w:rsidRPr="00D60C1A">
        <w:rPr>
          <w:rFonts w:hint="eastAsia"/>
          <w:b/>
          <w:sz w:val="20"/>
        </w:rPr>
        <w:t xml:space="preserve">Observation </w:t>
      </w:r>
      <w:r w:rsidR="00062676">
        <w:rPr>
          <w:rFonts w:hint="eastAsia"/>
          <w:b/>
          <w:sz w:val="20"/>
        </w:rPr>
        <w:t>1</w:t>
      </w:r>
      <w:r w:rsidRPr="00D60C1A">
        <w:rPr>
          <w:rFonts w:hint="eastAsia"/>
          <w:b/>
          <w:sz w:val="20"/>
        </w:rPr>
        <w:t xml:space="preserve">: The impact of RB allocation change, PA power difference and baseband setting can be covered in transient period. RB allocation, PA power difference and baseband setting can be completed within the transient period and no additional time needs to be </w:t>
      </w:r>
      <w:r>
        <w:rPr>
          <w:rFonts w:hint="eastAsia"/>
          <w:b/>
          <w:sz w:val="20"/>
        </w:rPr>
        <w:t>introduced</w:t>
      </w:r>
      <w:r w:rsidR="00062676">
        <w:rPr>
          <w:rFonts w:hint="eastAsia"/>
          <w:b/>
          <w:sz w:val="20"/>
        </w:rPr>
        <w:t xml:space="preserve"> for such configurations</w:t>
      </w:r>
      <w:r w:rsidRPr="00D60C1A">
        <w:rPr>
          <w:rFonts w:hint="eastAsia"/>
          <w:b/>
          <w:sz w:val="20"/>
        </w:rPr>
        <w:t>.</w:t>
      </w:r>
    </w:p>
    <w:p w:rsidR="00D60C1A" w:rsidRPr="00052BBE" w:rsidRDefault="00062676" w:rsidP="00417EBC">
      <w:pPr>
        <w:spacing w:before="0" w:after="120"/>
        <w:jc w:val="left"/>
        <w:rPr>
          <w:b/>
          <w:sz w:val="20"/>
        </w:rPr>
      </w:pPr>
      <w:r w:rsidRPr="000C20B9">
        <w:rPr>
          <w:rFonts w:hint="eastAsia"/>
          <w:b/>
          <w:sz w:val="20"/>
        </w:rPr>
        <w:lastRenderedPageBreak/>
        <w:t xml:space="preserve">Observation </w:t>
      </w:r>
      <w:r>
        <w:rPr>
          <w:rFonts w:hint="eastAsia"/>
          <w:b/>
          <w:sz w:val="20"/>
        </w:rPr>
        <w:t>2</w:t>
      </w:r>
      <w:r w:rsidRPr="000C20B9">
        <w:rPr>
          <w:rFonts w:hint="eastAsia"/>
          <w:b/>
          <w:sz w:val="20"/>
        </w:rPr>
        <w:t xml:space="preserve">: </w:t>
      </w:r>
      <w:proofErr w:type="spellStart"/>
      <w:r w:rsidRPr="00D60C1A">
        <w:rPr>
          <w:b/>
          <w:sz w:val="20"/>
        </w:rPr>
        <w:t>Uu</w:t>
      </w:r>
      <w:proofErr w:type="spellEnd"/>
      <w:r w:rsidRPr="00D60C1A">
        <w:rPr>
          <w:b/>
          <w:sz w:val="20"/>
        </w:rPr>
        <w:t xml:space="preserve"> and SL is more likely to have different channel bandwidths as SL has 10/20/30/40MHz CBW and </w:t>
      </w:r>
      <w:proofErr w:type="spellStart"/>
      <w:r w:rsidRPr="00D60C1A">
        <w:rPr>
          <w:b/>
          <w:sz w:val="20"/>
        </w:rPr>
        <w:t>Uu</w:t>
      </w:r>
      <w:proofErr w:type="spellEnd"/>
      <w:r w:rsidRPr="00D60C1A">
        <w:rPr>
          <w:b/>
          <w:sz w:val="20"/>
        </w:rPr>
        <w:t xml:space="preserve"> has 40/50/60/80/100MHz CBW.</w:t>
      </w:r>
      <w:r>
        <w:rPr>
          <w:rFonts w:hint="eastAsia"/>
          <w:b/>
          <w:sz w:val="20"/>
        </w:rPr>
        <w:t xml:space="preserve"> </w:t>
      </w:r>
      <w:proofErr w:type="spellStart"/>
      <w:r w:rsidRPr="00D60C1A">
        <w:rPr>
          <w:rFonts w:hint="eastAsia"/>
          <w:b/>
          <w:sz w:val="20"/>
        </w:rPr>
        <w:t>Uu</w:t>
      </w:r>
      <w:proofErr w:type="spellEnd"/>
      <w:r w:rsidRPr="00D60C1A">
        <w:rPr>
          <w:rFonts w:hint="eastAsia"/>
          <w:b/>
          <w:sz w:val="20"/>
        </w:rPr>
        <w:t xml:space="preserve"> and SL have the same bandwidth only when SL and </w:t>
      </w:r>
      <w:proofErr w:type="spellStart"/>
      <w:r w:rsidRPr="00D60C1A">
        <w:rPr>
          <w:rFonts w:hint="eastAsia"/>
          <w:b/>
          <w:sz w:val="20"/>
        </w:rPr>
        <w:t>Uu</w:t>
      </w:r>
      <w:proofErr w:type="spellEnd"/>
      <w:r w:rsidRPr="00D60C1A">
        <w:rPr>
          <w:rFonts w:hint="eastAsia"/>
          <w:b/>
          <w:sz w:val="20"/>
        </w:rPr>
        <w:t xml:space="preserve"> are operated in 40MHz carrier.</w:t>
      </w:r>
    </w:p>
    <w:p w:rsidR="00062676" w:rsidRDefault="00062676" w:rsidP="00417EBC">
      <w:pPr>
        <w:spacing w:before="0" w:after="120"/>
        <w:jc w:val="left"/>
        <w:rPr>
          <w:b/>
          <w:sz w:val="20"/>
        </w:rPr>
      </w:pPr>
      <w:r>
        <w:rPr>
          <w:rFonts w:hint="eastAsia"/>
          <w:b/>
          <w:sz w:val="20"/>
        </w:rPr>
        <w:t xml:space="preserve">Proposal 1: To consider such four cases </w:t>
      </w:r>
      <w:r w:rsidRPr="00062676">
        <w:rPr>
          <w:rFonts w:hint="eastAsia"/>
          <w:b/>
          <w:sz w:val="20"/>
        </w:rPr>
        <w:t>for same carrier and different carrier cases to evaluate switching period</w:t>
      </w:r>
      <w:r>
        <w:rPr>
          <w:rFonts w:hint="eastAsia"/>
          <w:b/>
          <w:sz w:val="20"/>
        </w:rPr>
        <w:t>:</w:t>
      </w:r>
    </w:p>
    <w:p w:rsidR="00062676" w:rsidRPr="00062676" w:rsidRDefault="00062676" w:rsidP="00062676">
      <w:pPr>
        <w:numPr>
          <w:ilvl w:val="0"/>
          <w:numId w:val="48"/>
        </w:numPr>
        <w:spacing w:before="0" w:after="120"/>
        <w:jc w:val="left"/>
        <w:rPr>
          <w:b/>
          <w:sz w:val="20"/>
        </w:rPr>
      </w:pPr>
      <w:r w:rsidRPr="00062676">
        <w:rPr>
          <w:rFonts w:hint="eastAsia"/>
          <w:b/>
          <w:sz w:val="20"/>
        </w:rPr>
        <w:t>Case 1: Same bandwidth with same carrier frequency (Same carrier)</w:t>
      </w:r>
    </w:p>
    <w:p w:rsidR="00062676" w:rsidRPr="00062676" w:rsidRDefault="00062676" w:rsidP="00062676">
      <w:pPr>
        <w:numPr>
          <w:ilvl w:val="0"/>
          <w:numId w:val="48"/>
        </w:numPr>
        <w:spacing w:before="0" w:after="120"/>
        <w:jc w:val="left"/>
        <w:rPr>
          <w:b/>
          <w:sz w:val="20"/>
        </w:rPr>
      </w:pPr>
      <w:r w:rsidRPr="00062676">
        <w:rPr>
          <w:rFonts w:hint="eastAsia"/>
          <w:b/>
          <w:sz w:val="20"/>
        </w:rPr>
        <w:t xml:space="preserve">Case 2: </w:t>
      </w:r>
      <w:r w:rsidRPr="00062676">
        <w:rPr>
          <w:b/>
          <w:sz w:val="20"/>
        </w:rPr>
        <w:t>D</w:t>
      </w:r>
      <w:r w:rsidRPr="00062676">
        <w:rPr>
          <w:rFonts w:hint="eastAsia"/>
          <w:b/>
          <w:sz w:val="20"/>
        </w:rPr>
        <w:t>ifferent bandwidths with same carrier frequency (Same carrier or different carrier?)</w:t>
      </w:r>
    </w:p>
    <w:p w:rsidR="00062676" w:rsidRPr="00062676" w:rsidRDefault="00062676" w:rsidP="00062676">
      <w:pPr>
        <w:numPr>
          <w:ilvl w:val="0"/>
          <w:numId w:val="48"/>
        </w:numPr>
        <w:spacing w:before="0" w:after="120"/>
        <w:jc w:val="left"/>
        <w:rPr>
          <w:b/>
          <w:sz w:val="20"/>
        </w:rPr>
      </w:pPr>
      <w:r w:rsidRPr="00062676">
        <w:rPr>
          <w:rFonts w:hint="eastAsia"/>
          <w:b/>
          <w:sz w:val="20"/>
        </w:rPr>
        <w:t>Case 3: Same bandwidths with different carrier frequency (Different carriers)</w:t>
      </w:r>
    </w:p>
    <w:p w:rsidR="00062676" w:rsidRPr="00062676" w:rsidRDefault="00062676" w:rsidP="00062676">
      <w:pPr>
        <w:numPr>
          <w:ilvl w:val="0"/>
          <w:numId w:val="48"/>
        </w:numPr>
        <w:spacing w:before="0" w:after="120"/>
        <w:jc w:val="left"/>
        <w:rPr>
          <w:b/>
          <w:sz w:val="20"/>
        </w:rPr>
      </w:pPr>
      <w:r w:rsidRPr="00062676">
        <w:rPr>
          <w:rFonts w:hint="eastAsia"/>
          <w:b/>
          <w:sz w:val="20"/>
        </w:rPr>
        <w:t>Case 4: Different bandwidth with different carrier frequency (Different carriers)</w:t>
      </w:r>
    </w:p>
    <w:p w:rsidR="00E64234" w:rsidRDefault="00062676" w:rsidP="00062676">
      <w:pPr>
        <w:spacing w:before="0" w:after="120"/>
        <w:jc w:val="left"/>
        <w:rPr>
          <w:b/>
          <w:sz w:val="20"/>
        </w:rPr>
      </w:pPr>
      <w:r>
        <w:rPr>
          <w:rFonts w:hint="eastAsia"/>
          <w:b/>
          <w:sz w:val="20"/>
        </w:rPr>
        <w:t xml:space="preserve">Proposal 2: </w:t>
      </w:r>
      <w:r w:rsidRPr="00062676">
        <w:rPr>
          <w:rFonts w:hint="eastAsia"/>
          <w:b/>
          <w:sz w:val="20"/>
        </w:rPr>
        <w:t>For Case 1, no switching period is needed due to no carrier frequency change and no bandwidth change.</w:t>
      </w:r>
    </w:p>
    <w:p w:rsidR="00052BBE" w:rsidRDefault="00E64234" w:rsidP="00417EBC">
      <w:pPr>
        <w:spacing w:before="0" w:after="120"/>
        <w:jc w:val="left"/>
        <w:rPr>
          <w:b/>
          <w:sz w:val="20"/>
        </w:rPr>
      </w:pPr>
      <w:r w:rsidRPr="00AB47F6">
        <w:rPr>
          <w:rFonts w:hint="eastAsia"/>
          <w:b/>
          <w:sz w:val="20"/>
        </w:rPr>
        <w:t xml:space="preserve">Proposal </w:t>
      </w:r>
      <w:r>
        <w:rPr>
          <w:rFonts w:hint="eastAsia"/>
          <w:b/>
          <w:sz w:val="20"/>
        </w:rPr>
        <w:t>3</w:t>
      </w:r>
      <w:r w:rsidRPr="00AB47F6">
        <w:rPr>
          <w:rFonts w:hint="eastAsia"/>
          <w:b/>
          <w:sz w:val="20"/>
        </w:rPr>
        <w:t>:</w:t>
      </w:r>
      <w:r>
        <w:rPr>
          <w:rFonts w:hint="eastAsia"/>
          <w:b/>
          <w:sz w:val="20"/>
        </w:rPr>
        <w:t xml:space="preserve"> To consider the time masks in Figure 1 and Figure 2 for S</w:t>
      </w:r>
      <w:r>
        <w:rPr>
          <w:b/>
          <w:sz w:val="20"/>
        </w:rPr>
        <w:t xml:space="preserve">L and </w:t>
      </w:r>
      <w:proofErr w:type="spellStart"/>
      <w:r>
        <w:rPr>
          <w:b/>
          <w:sz w:val="20"/>
        </w:rPr>
        <w:t>Uu</w:t>
      </w:r>
      <w:proofErr w:type="spellEnd"/>
      <w:r>
        <w:rPr>
          <w:b/>
          <w:sz w:val="20"/>
        </w:rPr>
        <w:t xml:space="preserve"> </w:t>
      </w:r>
      <w:r>
        <w:rPr>
          <w:rFonts w:hint="eastAsia"/>
          <w:b/>
          <w:sz w:val="20"/>
        </w:rPr>
        <w:t>switching with the same carrier.</w:t>
      </w:r>
    </w:p>
    <w:p w:rsidR="00062676" w:rsidRDefault="00062676" w:rsidP="00417EBC">
      <w:pPr>
        <w:spacing w:before="0" w:after="120"/>
        <w:jc w:val="left"/>
        <w:rPr>
          <w:b/>
          <w:sz w:val="20"/>
        </w:rPr>
      </w:pPr>
      <w:r>
        <w:rPr>
          <w:rFonts w:hint="eastAsia"/>
          <w:b/>
          <w:sz w:val="20"/>
        </w:rPr>
        <w:t xml:space="preserve">Proposal </w:t>
      </w:r>
      <w:r w:rsidR="00E64234">
        <w:rPr>
          <w:rFonts w:hint="eastAsia"/>
          <w:b/>
          <w:sz w:val="20"/>
        </w:rPr>
        <w:t>4</w:t>
      </w:r>
      <w:r>
        <w:rPr>
          <w:rFonts w:hint="eastAsia"/>
          <w:b/>
          <w:sz w:val="20"/>
        </w:rPr>
        <w:t xml:space="preserve">: </w:t>
      </w:r>
      <w:r w:rsidRPr="00062676">
        <w:rPr>
          <w:rFonts w:hint="eastAsia"/>
          <w:b/>
          <w:sz w:val="20"/>
        </w:rPr>
        <w:t xml:space="preserve">For Case 2, the configuration time used for bandwidth change should not be </w:t>
      </w:r>
      <w:r w:rsidRPr="00062676">
        <w:rPr>
          <w:b/>
          <w:sz w:val="20"/>
        </w:rPr>
        <w:t>ignored</w:t>
      </w:r>
      <w:r w:rsidRPr="00062676">
        <w:rPr>
          <w:rFonts w:hint="eastAsia"/>
          <w:b/>
          <w:sz w:val="20"/>
        </w:rPr>
        <w:t xml:space="preserve"> even </w:t>
      </w:r>
      <w:r w:rsidR="00587945">
        <w:rPr>
          <w:rFonts w:hint="eastAsia"/>
          <w:b/>
          <w:sz w:val="20"/>
        </w:rPr>
        <w:t xml:space="preserve">if </w:t>
      </w:r>
      <w:r w:rsidRPr="00062676">
        <w:rPr>
          <w:rFonts w:hint="eastAsia"/>
          <w:b/>
          <w:sz w:val="20"/>
        </w:rPr>
        <w:t xml:space="preserve">both </w:t>
      </w:r>
      <w:proofErr w:type="spellStart"/>
      <w:r w:rsidRPr="00062676">
        <w:rPr>
          <w:rFonts w:hint="eastAsia"/>
          <w:b/>
          <w:sz w:val="20"/>
        </w:rPr>
        <w:t>Uu</w:t>
      </w:r>
      <w:proofErr w:type="spellEnd"/>
      <w:r w:rsidRPr="00062676">
        <w:rPr>
          <w:rFonts w:hint="eastAsia"/>
          <w:b/>
          <w:sz w:val="20"/>
        </w:rPr>
        <w:t xml:space="preserve"> and SL have the same carrier frequency.</w:t>
      </w:r>
    </w:p>
    <w:p w:rsidR="0011725E" w:rsidRPr="006D6728" w:rsidRDefault="00062676" w:rsidP="00417EBC">
      <w:pPr>
        <w:spacing w:before="0" w:after="120"/>
        <w:jc w:val="left"/>
        <w:rPr>
          <w:b/>
          <w:sz w:val="20"/>
        </w:rPr>
      </w:pPr>
      <w:r>
        <w:rPr>
          <w:rFonts w:hint="eastAsia"/>
          <w:b/>
          <w:sz w:val="20"/>
        </w:rPr>
        <w:t xml:space="preserve">Proposal </w:t>
      </w:r>
      <w:r w:rsidR="00E64234">
        <w:rPr>
          <w:rFonts w:hint="eastAsia"/>
          <w:b/>
          <w:sz w:val="20"/>
        </w:rPr>
        <w:t>5</w:t>
      </w:r>
      <w:r>
        <w:rPr>
          <w:rFonts w:hint="eastAsia"/>
          <w:b/>
          <w:sz w:val="20"/>
        </w:rPr>
        <w:t xml:space="preserve">: </w:t>
      </w:r>
      <w:r w:rsidRPr="00062676">
        <w:rPr>
          <w:rFonts w:hint="eastAsia"/>
          <w:b/>
          <w:sz w:val="20"/>
        </w:rPr>
        <w:t>For Case 3 and Case 4, the switching period agreed in Rel-16 for LTE SL and NR SL switching can be reused, i.e. 120us.</w:t>
      </w:r>
      <w:r>
        <w:rPr>
          <w:rFonts w:hint="eastAsia"/>
          <w:b/>
          <w:sz w:val="20"/>
        </w:rPr>
        <w:t xml:space="preserve"> </w:t>
      </w:r>
      <w:r w:rsidRPr="00062676">
        <w:rPr>
          <w:rFonts w:hint="eastAsia"/>
          <w:b/>
          <w:sz w:val="20"/>
        </w:rPr>
        <w:t xml:space="preserve">If RRM decision on scheduling </w:t>
      </w:r>
      <w:r w:rsidRPr="00062676">
        <w:rPr>
          <w:b/>
          <w:sz w:val="20"/>
        </w:rPr>
        <w:t>availability</w:t>
      </w:r>
      <w:r w:rsidRPr="00062676">
        <w:rPr>
          <w:rFonts w:hint="eastAsia"/>
          <w:b/>
          <w:sz w:val="20"/>
        </w:rPr>
        <w:t xml:space="preserve"> follows the agreements in Rel-16, RF test for switching time is no longer needed.</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784284">
        <w:rPr>
          <w:rFonts w:hint="eastAsia"/>
          <w:sz w:val="20"/>
          <w:lang w:val="en-US"/>
        </w:rPr>
        <w:t xml:space="preserve">. The following </w:t>
      </w:r>
      <w:r w:rsidR="00BB76D8">
        <w:rPr>
          <w:sz w:val="20"/>
          <w:lang w:val="en-US"/>
        </w:rPr>
        <w:t>observation</w:t>
      </w:r>
      <w:r w:rsidR="00052BBE">
        <w:rPr>
          <w:sz w:val="20"/>
          <w:lang w:val="en-US"/>
        </w:rPr>
        <w:t xml:space="preserve">s </w:t>
      </w:r>
      <w:r w:rsidR="007F103C">
        <w:rPr>
          <w:sz w:val="20"/>
          <w:lang w:val="en-US"/>
        </w:rPr>
        <w:t xml:space="preserve">and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052BBE" w:rsidRDefault="00052BBE" w:rsidP="00052BBE">
      <w:pPr>
        <w:spacing w:before="0" w:after="120"/>
        <w:jc w:val="left"/>
        <w:rPr>
          <w:b/>
          <w:sz w:val="20"/>
        </w:rPr>
      </w:pPr>
      <w:r w:rsidRPr="00D60C1A">
        <w:rPr>
          <w:rFonts w:hint="eastAsia"/>
          <w:b/>
          <w:sz w:val="20"/>
        </w:rPr>
        <w:t xml:space="preserve">Observation </w:t>
      </w:r>
      <w:r>
        <w:rPr>
          <w:rFonts w:hint="eastAsia"/>
          <w:b/>
          <w:sz w:val="20"/>
        </w:rPr>
        <w:t>1</w:t>
      </w:r>
      <w:r w:rsidRPr="00D60C1A">
        <w:rPr>
          <w:rFonts w:hint="eastAsia"/>
          <w:b/>
          <w:sz w:val="20"/>
        </w:rPr>
        <w:t xml:space="preserve">: The impact of RB allocation change, PA power difference and baseband setting can be covered in transient period. RB allocation, PA power difference and baseband setting can be completed within the transient period and no additional time needs to be </w:t>
      </w:r>
      <w:r>
        <w:rPr>
          <w:rFonts w:hint="eastAsia"/>
          <w:b/>
          <w:sz w:val="20"/>
        </w:rPr>
        <w:t>introduced for such configurations</w:t>
      </w:r>
      <w:r w:rsidRPr="00D60C1A">
        <w:rPr>
          <w:rFonts w:hint="eastAsia"/>
          <w:b/>
          <w:sz w:val="20"/>
        </w:rPr>
        <w:t>.</w:t>
      </w:r>
    </w:p>
    <w:p w:rsidR="00052BBE" w:rsidRPr="00052BBE" w:rsidRDefault="00052BBE" w:rsidP="00052BBE">
      <w:pPr>
        <w:spacing w:before="0" w:after="120"/>
        <w:jc w:val="left"/>
        <w:rPr>
          <w:b/>
          <w:sz w:val="20"/>
        </w:rPr>
      </w:pPr>
      <w:r w:rsidRPr="000C20B9">
        <w:rPr>
          <w:rFonts w:hint="eastAsia"/>
          <w:b/>
          <w:sz w:val="20"/>
        </w:rPr>
        <w:t xml:space="preserve">Observation </w:t>
      </w:r>
      <w:r>
        <w:rPr>
          <w:rFonts w:hint="eastAsia"/>
          <w:b/>
          <w:sz w:val="20"/>
        </w:rPr>
        <w:t>2</w:t>
      </w:r>
      <w:r w:rsidRPr="000C20B9">
        <w:rPr>
          <w:rFonts w:hint="eastAsia"/>
          <w:b/>
          <w:sz w:val="20"/>
        </w:rPr>
        <w:t xml:space="preserve">: </w:t>
      </w:r>
      <w:proofErr w:type="spellStart"/>
      <w:r w:rsidRPr="00D60C1A">
        <w:rPr>
          <w:b/>
          <w:sz w:val="20"/>
        </w:rPr>
        <w:t>Uu</w:t>
      </w:r>
      <w:proofErr w:type="spellEnd"/>
      <w:r w:rsidRPr="00D60C1A">
        <w:rPr>
          <w:b/>
          <w:sz w:val="20"/>
        </w:rPr>
        <w:t xml:space="preserve"> and SL is more likely to have different channel bandwidths as SL has 10/20/30/40MHz CBW and </w:t>
      </w:r>
      <w:proofErr w:type="spellStart"/>
      <w:r w:rsidRPr="00D60C1A">
        <w:rPr>
          <w:b/>
          <w:sz w:val="20"/>
        </w:rPr>
        <w:t>Uu</w:t>
      </w:r>
      <w:proofErr w:type="spellEnd"/>
      <w:r w:rsidRPr="00D60C1A">
        <w:rPr>
          <w:b/>
          <w:sz w:val="20"/>
        </w:rPr>
        <w:t xml:space="preserve"> has 40/50/60/80/100MHz CBW.</w:t>
      </w:r>
      <w:r>
        <w:rPr>
          <w:rFonts w:hint="eastAsia"/>
          <w:b/>
          <w:sz w:val="20"/>
        </w:rPr>
        <w:t xml:space="preserve"> </w:t>
      </w:r>
      <w:proofErr w:type="spellStart"/>
      <w:r w:rsidRPr="00D60C1A">
        <w:rPr>
          <w:rFonts w:hint="eastAsia"/>
          <w:b/>
          <w:sz w:val="20"/>
        </w:rPr>
        <w:t>Uu</w:t>
      </w:r>
      <w:proofErr w:type="spellEnd"/>
      <w:r w:rsidRPr="00D60C1A">
        <w:rPr>
          <w:rFonts w:hint="eastAsia"/>
          <w:b/>
          <w:sz w:val="20"/>
        </w:rPr>
        <w:t xml:space="preserve"> and SL have the same bandwidth only when SL and </w:t>
      </w:r>
      <w:proofErr w:type="spellStart"/>
      <w:r w:rsidRPr="00D60C1A">
        <w:rPr>
          <w:rFonts w:hint="eastAsia"/>
          <w:b/>
          <w:sz w:val="20"/>
        </w:rPr>
        <w:t>Uu</w:t>
      </w:r>
      <w:proofErr w:type="spellEnd"/>
      <w:r w:rsidRPr="00D60C1A">
        <w:rPr>
          <w:rFonts w:hint="eastAsia"/>
          <w:b/>
          <w:sz w:val="20"/>
        </w:rPr>
        <w:t xml:space="preserve"> are operated in 40MHz carrier.</w:t>
      </w:r>
    </w:p>
    <w:p w:rsidR="00052BBE" w:rsidRDefault="00052BBE" w:rsidP="00052BBE">
      <w:pPr>
        <w:spacing w:before="0" w:after="120"/>
        <w:jc w:val="left"/>
        <w:rPr>
          <w:b/>
          <w:sz w:val="20"/>
        </w:rPr>
      </w:pPr>
      <w:r>
        <w:rPr>
          <w:rFonts w:hint="eastAsia"/>
          <w:b/>
          <w:sz w:val="20"/>
        </w:rPr>
        <w:t xml:space="preserve">Proposal 1: To consider such four cases </w:t>
      </w:r>
      <w:r w:rsidRPr="00062676">
        <w:rPr>
          <w:rFonts w:hint="eastAsia"/>
          <w:b/>
          <w:sz w:val="20"/>
        </w:rPr>
        <w:t>for same carrier and different carrier cases to evaluate switching period</w:t>
      </w:r>
      <w:r>
        <w:rPr>
          <w:rFonts w:hint="eastAsia"/>
          <w:b/>
          <w:sz w:val="20"/>
        </w:rPr>
        <w:t>:</w:t>
      </w:r>
    </w:p>
    <w:p w:rsidR="00052BBE" w:rsidRPr="00062676" w:rsidRDefault="00052BBE" w:rsidP="00052BBE">
      <w:pPr>
        <w:numPr>
          <w:ilvl w:val="0"/>
          <w:numId w:val="48"/>
        </w:numPr>
        <w:spacing w:before="0" w:after="120"/>
        <w:jc w:val="left"/>
        <w:rPr>
          <w:b/>
          <w:sz w:val="20"/>
        </w:rPr>
      </w:pPr>
      <w:r w:rsidRPr="00062676">
        <w:rPr>
          <w:rFonts w:hint="eastAsia"/>
          <w:b/>
          <w:sz w:val="20"/>
        </w:rPr>
        <w:t>Case 1: Same bandwidth with same carrier frequency (Same carrier)</w:t>
      </w:r>
    </w:p>
    <w:p w:rsidR="00052BBE" w:rsidRPr="00062676" w:rsidRDefault="00052BBE" w:rsidP="00052BBE">
      <w:pPr>
        <w:numPr>
          <w:ilvl w:val="0"/>
          <w:numId w:val="48"/>
        </w:numPr>
        <w:spacing w:before="0" w:after="120"/>
        <w:jc w:val="left"/>
        <w:rPr>
          <w:b/>
          <w:sz w:val="20"/>
        </w:rPr>
      </w:pPr>
      <w:r w:rsidRPr="00062676">
        <w:rPr>
          <w:rFonts w:hint="eastAsia"/>
          <w:b/>
          <w:sz w:val="20"/>
        </w:rPr>
        <w:t xml:space="preserve">Case 2: </w:t>
      </w:r>
      <w:r w:rsidRPr="00062676">
        <w:rPr>
          <w:b/>
          <w:sz w:val="20"/>
        </w:rPr>
        <w:t>D</w:t>
      </w:r>
      <w:r w:rsidRPr="00062676">
        <w:rPr>
          <w:rFonts w:hint="eastAsia"/>
          <w:b/>
          <w:sz w:val="20"/>
        </w:rPr>
        <w:t>ifferent bandwidths with same carrier frequency (Same carrier or different carrier?)</w:t>
      </w:r>
    </w:p>
    <w:p w:rsidR="00052BBE" w:rsidRPr="00062676" w:rsidRDefault="00052BBE" w:rsidP="00052BBE">
      <w:pPr>
        <w:numPr>
          <w:ilvl w:val="0"/>
          <w:numId w:val="48"/>
        </w:numPr>
        <w:spacing w:before="0" w:after="120"/>
        <w:jc w:val="left"/>
        <w:rPr>
          <w:b/>
          <w:sz w:val="20"/>
        </w:rPr>
      </w:pPr>
      <w:r w:rsidRPr="00062676">
        <w:rPr>
          <w:rFonts w:hint="eastAsia"/>
          <w:b/>
          <w:sz w:val="20"/>
        </w:rPr>
        <w:t>Case 3: Same bandwidths with different carrier frequency (Different carriers)</w:t>
      </w:r>
    </w:p>
    <w:p w:rsidR="00052BBE" w:rsidRPr="00062676" w:rsidRDefault="00052BBE" w:rsidP="00052BBE">
      <w:pPr>
        <w:numPr>
          <w:ilvl w:val="0"/>
          <w:numId w:val="48"/>
        </w:numPr>
        <w:spacing w:before="0" w:after="120"/>
        <w:jc w:val="left"/>
        <w:rPr>
          <w:b/>
          <w:sz w:val="20"/>
        </w:rPr>
      </w:pPr>
      <w:r w:rsidRPr="00062676">
        <w:rPr>
          <w:rFonts w:hint="eastAsia"/>
          <w:b/>
          <w:sz w:val="20"/>
        </w:rPr>
        <w:t>Case 4: Different bandwidth with different carrier frequency (Different carriers)</w:t>
      </w:r>
    </w:p>
    <w:p w:rsidR="00052BBE" w:rsidRDefault="00052BBE" w:rsidP="00052BBE">
      <w:pPr>
        <w:spacing w:before="0" w:after="120"/>
        <w:jc w:val="left"/>
        <w:rPr>
          <w:b/>
          <w:sz w:val="20"/>
        </w:rPr>
      </w:pPr>
      <w:r>
        <w:rPr>
          <w:rFonts w:hint="eastAsia"/>
          <w:b/>
          <w:sz w:val="20"/>
        </w:rPr>
        <w:t xml:space="preserve">Proposal 2: </w:t>
      </w:r>
      <w:r w:rsidRPr="00062676">
        <w:rPr>
          <w:rFonts w:hint="eastAsia"/>
          <w:b/>
          <w:sz w:val="20"/>
        </w:rPr>
        <w:t>For Case 1, no switching period is needed due to no carrier frequency change and no bandwidth change.</w:t>
      </w:r>
    </w:p>
    <w:p w:rsidR="00052BBE" w:rsidRDefault="00052BBE" w:rsidP="00052BBE">
      <w:pPr>
        <w:spacing w:before="0" w:after="120"/>
        <w:jc w:val="left"/>
        <w:rPr>
          <w:b/>
          <w:sz w:val="20"/>
        </w:rPr>
      </w:pPr>
      <w:r w:rsidRPr="00AB47F6">
        <w:rPr>
          <w:rFonts w:hint="eastAsia"/>
          <w:b/>
          <w:sz w:val="20"/>
        </w:rPr>
        <w:t xml:space="preserve">Proposal </w:t>
      </w:r>
      <w:r>
        <w:rPr>
          <w:rFonts w:hint="eastAsia"/>
          <w:b/>
          <w:sz w:val="20"/>
        </w:rPr>
        <w:t>3</w:t>
      </w:r>
      <w:r w:rsidRPr="00AB47F6">
        <w:rPr>
          <w:rFonts w:hint="eastAsia"/>
          <w:b/>
          <w:sz w:val="20"/>
        </w:rPr>
        <w:t>:</w:t>
      </w:r>
      <w:r>
        <w:rPr>
          <w:rFonts w:hint="eastAsia"/>
          <w:b/>
          <w:sz w:val="20"/>
        </w:rPr>
        <w:t xml:space="preserve"> To consider the time masks in Figure 1 and Figure 2 for S</w:t>
      </w:r>
      <w:r>
        <w:rPr>
          <w:b/>
          <w:sz w:val="20"/>
        </w:rPr>
        <w:t xml:space="preserve">L and </w:t>
      </w:r>
      <w:proofErr w:type="spellStart"/>
      <w:r>
        <w:rPr>
          <w:b/>
          <w:sz w:val="20"/>
        </w:rPr>
        <w:t>Uu</w:t>
      </w:r>
      <w:proofErr w:type="spellEnd"/>
      <w:r>
        <w:rPr>
          <w:b/>
          <w:sz w:val="20"/>
        </w:rPr>
        <w:t xml:space="preserve"> </w:t>
      </w:r>
      <w:r>
        <w:rPr>
          <w:rFonts w:hint="eastAsia"/>
          <w:b/>
          <w:sz w:val="20"/>
        </w:rPr>
        <w:t>switching with the same carrier.</w:t>
      </w:r>
    </w:p>
    <w:p w:rsidR="00052BBE" w:rsidRDefault="00052BBE" w:rsidP="00052BBE">
      <w:pPr>
        <w:spacing w:before="0" w:after="120"/>
        <w:jc w:val="left"/>
        <w:rPr>
          <w:sz w:val="20"/>
        </w:rPr>
      </w:pPr>
      <w:r>
        <w:rPr>
          <w:noProof/>
          <w:sz w:val="20"/>
          <w:lang w:val="en-US"/>
        </w:rPr>
        <w:drawing>
          <wp:inline distT="0" distB="0" distL="0" distR="0" wp14:anchorId="2B28D678" wp14:editId="58B87815">
            <wp:extent cx="5662151" cy="19280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3">
                      <a:extLst>
                        <a:ext uri="{28A0092B-C50C-407E-A947-70E740481C1C}">
                          <a14:useLocalDpi xmlns:a14="http://schemas.microsoft.com/office/drawing/2010/main" val="0"/>
                        </a:ext>
                      </a:extLst>
                    </a:blip>
                    <a:stretch>
                      <a:fillRect/>
                    </a:stretch>
                  </pic:blipFill>
                  <pic:spPr>
                    <a:xfrm>
                      <a:off x="0" y="0"/>
                      <a:ext cx="5662151" cy="1928027"/>
                    </a:xfrm>
                    <a:prstGeom prst="rect">
                      <a:avLst/>
                    </a:prstGeom>
                  </pic:spPr>
                </pic:pic>
              </a:graphicData>
            </a:graphic>
          </wp:inline>
        </w:drawing>
      </w:r>
    </w:p>
    <w:p w:rsidR="00052BBE" w:rsidRPr="00E64234" w:rsidRDefault="00052BBE" w:rsidP="00052BBE">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052BBE" w:rsidRDefault="00052BBE" w:rsidP="00052BBE">
      <w:pPr>
        <w:spacing w:before="0" w:after="120"/>
        <w:jc w:val="left"/>
        <w:rPr>
          <w:sz w:val="20"/>
        </w:rPr>
      </w:pPr>
      <w:r>
        <w:rPr>
          <w:noProof/>
          <w:sz w:val="20"/>
          <w:lang w:val="en-US"/>
        </w:rPr>
        <w:lastRenderedPageBreak/>
        <w:drawing>
          <wp:inline distT="0" distB="0" distL="0" distR="0" wp14:anchorId="37E3AA33" wp14:editId="340547EF">
            <wp:extent cx="5646910" cy="1920407"/>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14">
                      <a:extLst>
                        <a:ext uri="{28A0092B-C50C-407E-A947-70E740481C1C}">
                          <a14:useLocalDpi xmlns:a14="http://schemas.microsoft.com/office/drawing/2010/main" val="0"/>
                        </a:ext>
                      </a:extLst>
                    </a:blip>
                    <a:stretch>
                      <a:fillRect/>
                    </a:stretch>
                  </pic:blipFill>
                  <pic:spPr>
                    <a:xfrm>
                      <a:off x="0" y="0"/>
                      <a:ext cx="5646910" cy="1920407"/>
                    </a:xfrm>
                    <a:prstGeom prst="rect">
                      <a:avLst/>
                    </a:prstGeom>
                  </pic:spPr>
                </pic:pic>
              </a:graphicData>
            </a:graphic>
          </wp:inline>
        </w:drawing>
      </w:r>
    </w:p>
    <w:p w:rsidR="00052BBE" w:rsidRPr="00052BBE" w:rsidRDefault="00052BBE" w:rsidP="00052BBE">
      <w:pPr>
        <w:spacing w:before="0" w:after="120"/>
        <w:jc w:val="center"/>
        <w:rPr>
          <w:sz w:val="20"/>
        </w:rPr>
      </w:pPr>
      <w:r>
        <w:rPr>
          <w:rFonts w:hint="eastAsia"/>
          <w:sz w:val="20"/>
        </w:rPr>
        <w:t xml:space="preserve">Figure 2: Time mask for NR SL switching to NR </w:t>
      </w:r>
      <w:proofErr w:type="spellStart"/>
      <w:r>
        <w:rPr>
          <w:rFonts w:hint="eastAsia"/>
          <w:sz w:val="20"/>
        </w:rPr>
        <w:t>Uu</w:t>
      </w:r>
      <w:proofErr w:type="spellEnd"/>
    </w:p>
    <w:p w:rsidR="00052BBE" w:rsidRPr="00052BBE" w:rsidRDefault="00052BBE" w:rsidP="00052BBE">
      <w:pPr>
        <w:spacing w:before="0" w:after="120"/>
        <w:jc w:val="left"/>
        <w:rPr>
          <w:b/>
          <w:sz w:val="20"/>
        </w:rPr>
      </w:pPr>
    </w:p>
    <w:p w:rsidR="00052BBE" w:rsidRDefault="00052BBE" w:rsidP="00052BBE">
      <w:pPr>
        <w:spacing w:before="0" w:after="120"/>
        <w:jc w:val="left"/>
        <w:rPr>
          <w:b/>
          <w:sz w:val="20"/>
        </w:rPr>
      </w:pPr>
      <w:r>
        <w:rPr>
          <w:rFonts w:hint="eastAsia"/>
          <w:b/>
          <w:sz w:val="20"/>
        </w:rPr>
        <w:t xml:space="preserve">Proposal 4: </w:t>
      </w:r>
      <w:r w:rsidRPr="00062676">
        <w:rPr>
          <w:rFonts w:hint="eastAsia"/>
          <w:b/>
          <w:sz w:val="20"/>
        </w:rPr>
        <w:t xml:space="preserve">For Case 2, the configuration time used for bandwidth change should not be </w:t>
      </w:r>
      <w:r w:rsidRPr="00062676">
        <w:rPr>
          <w:b/>
          <w:sz w:val="20"/>
        </w:rPr>
        <w:t>ignored</w:t>
      </w:r>
      <w:r w:rsidRPr="00062676">
        <w:rPr>
          <w:rFonts w:hint="eastAsia"/>
          <w:b/>
          <w:sz w:val="20"/>
        </w:rPr>
        <w:t xml:space="preserve"> even </w:t>
      </w:r>
      <w:r>
        <w:rPr>
          <w:rFonts w:hint="eastAsia"/>
          <w:b/>
          <w:sz w:val="20"/>
        </w:rPr>
        <w:t xml:space="preserve">if </w:t>
      </w:r>
      <w:r w:rsidRPr="00062676">
        <w:rPr>
          <w:rFonts w:hint="eastAsia"/>
          <w:b/>
          <w:sz w:val="20"/>
        </w:rPr>
        <w:t xml:space="preserve">both </w:t>
      </w:r>
      <w:proofErr w:type="spellStart"/>
      <w:r w:rsidRPr="00062676">
        <w:rPr>
          <w:rFonts w:hint="eastAsia"/>
          <w:b/>
          <w:sz w:val="20"/>
        </w:rPr>
        <w:t>Uu</w:t>
      </w:r>
      <w:proofErr w:type="spellEnd"/>
      <w:r w:rsidRPr="00062676">
        <w:rPr>
          <w:rFonts w:hint="eastAsia"/>
          <w:b/>
          <w:sz w:val="20"/>
        </w:rPr>
        <w:t xml:space="preserve"> and SL have the same carrier frequency.</w:t>
      </w:r>
    </w:p>
    <w:p w:rsidR="00B40653" w:rsidRPr="00052BBE" w:rsidRDefault="00052BBE" w:rsidP="00E345EC">
      <w:pPr>
        <w:spacing w:before="0" w:after="120"/>
        <w:jc w:val="left"/>
        <w:rPr>
          <w:b/>
          <w:sz w:val="20"/>
        </w:rPr>
      </w:pPr>
      <w:r>
        <w:rPr>
          <w:rFonts w:hint="eastAsia"/>
          <w:b/>
          <w:sz w:val="20"/>
        </w:rPr>
        <w:t xml:space="preserve">Proposal 5: </w:t>
      </w:r>
      <w:r w:rsidRPr="00062676">
        <w:rPr>
          <w:rFonts w:hint="eastAsia"/>
          <w:b/>
          <w:sz w:val="20"/>
        </w:rPr>
        <w:t>For Case 3 and Case 4, the switching period agreed in Rel-16 for LTE SL and NR SL switching can be reused, i.e. 120us.</w:t>
      </w:r>
      <w:r>
        <w:rPr>
          <w:rFonts w:hint="eastAsia"/>
          <w:b/>
          <w:sz w:val="20"/>
        </w:rPr>
        <w:t xml:space="preserve"> </w:t>
      </w:r>
      <w:r w:rsidRPr="00062676">
        <w:rPr>
          <w:rFonts w:hint="eastAsia"/>
          <w:b/>
          <w:sz w:val="20"/>
        </w:rPr>
        <w:t xml:space="preserve">If RRM decision on scheduling </w:t>
      </w:r>
      <w:r w:rsidRPr="00062676">
        <w:rPr>
          <w:b/>
          <w:sz w:val="20"/>
        </w:rPr>
        <w:t>availability</w:t>
      </w:r>
      <w:r w:rsidRPr="00062676">
        <w:rPr>
          <w:rFonts w:hint="eastAsia"/>
          <w:b/>
          <w:sz w:val="20"/>
        </w:rPr>
        <w:t xml:space="preserve"> follows the agreements in Rel-16, RF test for switching time is no longer needed.</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95A6F" w:rsidRDefault="009356D9" w:rsidP="009356D9">
      <w:pPr>
        <w:pStyle w:val="ab"/>
        <w:numPr>
          <w:ilvl w:val="0"/>
          <w:numId w:val="19"/>
        </w:numPr>
        <w:jc w:val="left"/>
        <w:rPr>
          <w:sz w:val="20"/>
        </w:rPr>
      </w:pPr>
      <w:r>
        <w:rPr>
          <w:sz w:val="20"/>
        </w:rPr>
        <w:t>R4-21</w:t>
      </w:r>
      <w:r w:rsidR="00222101">
        <w:rPr>
          <w:rFonts w:hint="eastAsia"/>
          <w:sz w:val="20"/>
        </w:rPr>
        <w:t>14982</w:t>
      </w:r>
      <w:r>
        <w:rPr>
          <w:rFonts w:hint="eastAsia"/>
          <w:sz w:val="20"/>
        </w:rPr>
        <w:t xml:space="preserve">, </w:t>
      </w:r>
      <w:r w:rsidR="00222101" w:rsidRPr="00222101">
        <w:rPr>
          <w:rFonts w:hint="eastAsia"/>
          <w:sz w:val="20"/>
        </w:rPr>
        <w:t>WF</w:t>
      </w:r>
      <w:r w:rsidR="00222101" w:rsidRPr="00222101">
        <w:rPr>
          <w:sz w:val="20"/>
        </w:rPr>
        <w:t xml:space="preserve"> on </w:t>
      </w:r>
      <w:r w:rsidR="00222101" w:rsidRPr="00222101">
        <w:rPr>
          <w:rFonts w:hint="eastAsia"/>
          <w:sz w:val="20"/>
        </w:rPr>
        <w:t>general issues of V2X band combinations</w:t>
      </w:r>
      <w:r w:rsidR="00222101">
        <w:rPr>
          <w:rFonts w:hint="eastAsia"/>
          <w:sz w:val="20"/>
        </w:rPr>
        <w:t>, CATT, RAN4#100</w:t>
      </w:r>
      <w:r w:rsidR="00C52877">
        <w:rPr>
          <w:rFonts w:hint="eastAsia"/>
          <w:sz w:val="20"/>
        </w:rPr>
        <w:t>-</w:t>
      </w:r>
      <w:r w:rsidR="008E1EC6">
        <w:rPr>
          <w:rFonts w:hint="eastAsia"/>
          <w:sz w:val="20"/>
        </w:rPr>
        <w:t>e</w:t>
      </w:r>
    </w:p>
    <w:p w:rsidR="009E6791" w:rsidRPr="00A25A07" w:rsidRDefault="00761DAD" w:rsidP="00A25A07">
      <w:pPr>
        <w:pStyle w:val="ab"/>
        <w:numPr>
          <w:ilvl w:val="0"/>
          <w:numId w:val="19"/>
        </w:numPr>
        <w:jc w:val="left"/>
        <w:rPr>
          <w:sz w:val="20"/>
        </w:rPr>
      </w:pPr>
      <w:hyperlink r:id="rId15" w:history="1">
        <w:r w:rsidR="009E6791" w:rsidRPr="009E6791">
          <w:rPr>
            <w:sz w:val="20"/>
          </w:rPr>
          <w:t>R4-21</w:t>
        </w:r>
        <w:r w:rsidR="00222101">
          <w:rPr>
            <w:rFonts w:hint="eastAsia"/>
            <w:sz w:val="20"/>
          </w:rPr>
          <w:t>15035</w:t>
        </w:r>
      </w:hyperlink>
      <w:r w:rsidR="009E6791" w:rsidRPr="009E6791">
        <w:rPr>
          <w:rFonts w:hint="eastAsia"/>
          <w:sz w:val="20"/>
        </w:rPr>
        <w:t xml:space="preserve">, </w:t>
      </w:r>
      <w:r w:rsidR="00222101" w:rsidRPr="00222101">
        <w:rPr>
          <w:rFonts w:hint="eastAsia"/>
          <w:sz w:val="20"/>
        </w:rPr>
        <w:t xml:space="preserve">Email discussion summary for </w:t>
      </w:r>
      <w:bookmarkStart w:id="7" w:name="OLE_LINK1"/>
      <w:bookmarkStart w:id="8" w:name="OLE_LINK2"/>
      <w:r w:rsidR="00222101" w:rsidRPr="00222101">
        <w:rPr>
          <w:rFonts w:hint="eastAsia"/>
          <w:sz w:val="20"/>
        </w:rPr>
        <w:t>[</w:t>
      </w:r>
      <w:r w:rsidR="00222101" w:rsidRPr="00222101">
        <w:rPr>
          <w:sz w:val="20"/>
        </w:rPr>
        <w:t>100</w:t>
      </w:r>
      <w:r w:rsidR="00222101" w:rsidRPr="00222101">
        <w:rPr>
          <w:rFonts w:hint="eastAsia"/>
          <w:sz w:val="20"/>
        </w:rPr>
        <w:t>-e][13</w:t>
      </w:r>
      <w:r w:rsidR="00222101" w:rsidRPr="00222101">
        <w:rPr>
          <w:sz w:val="20"/>
        </w:rPr>
        <w:t>5</w:t>
      </w:r>
      <w:r w:rsidR="00222101" w:rsidRPr="00222101">
        <w:rPr>
          <w:rFonts w:hint="eastAsia"/>
          <w:sz w:val="20"/>
        </w:rPr>
        <w:t>] NRSL_enh_Part_2</w:t>
      </w:r>
      <w:bookmarkEnd w:id="7"/>
      <w:bookmarkEnd w:id="8"/>
      <w:r w:rsidR="009E6791" w:rsidRPr="009E6791">
        <w:rPr>
          <w:rFonts w:hint="eastAsia"/>
          <w:sz w:val="20"/>
        </w:rPr>
        <w:t>,</w:t>
      </w:r>
      <w:r w:rsidR="00222101">
        <w:rPr>
          <w:rFonts w:hint="eastAsia"/>
          <w:sz w:val="20"/>
        </w:rPr>
        <w:t xml:space="preserve"> </w:t>
      </w:r>
      <w:r w:rsidR="00222101" w:rsidRPr="00222101">
        <w:rPr>
          <w:sz w:val="20"/>
        </w:rPr>
        <w:t>Moderator (</w:t>
      </w:r>
      <w:r w:rsidR="00222101" w:rsidRPr="00222101">
        <w:rPr>
          <w:rFonts w:hint="eastAsia"/>
          <w:sz w:val="20"/>
        </w:rPr>
        <w:t>CATT</w:t>
      </w:r>
      <w:r w:rsidR="00222101" w:rsidRPr="00222101">
        <w:rPr>
          <w:sz w:val="20"/>
        </w:rPr>
        <w:t>)</w:t>
      </w:r>
      <w:r w:rsidR="00222101">
        <w:rPr>
          <w:rFonts w:hint="eastAsia"/>
          <w:sz w:val="20"/>
        </w:rPr>
        <w:t>,</w:t>
      </w:r>
      <w:r w:rsidR="009E6791" w:rsidRPr="009E6791">
        <w:rPr>
          <w:rFonts w:hint="eastAsia"/>
          <w:sz w:val="20"/>
        </w:rPr>
        <w:t xml:space="preserve"> RAN4</w:t>
      </w:r>
      <w:r w:rsidR="00222101">
        <w:rPr>
          <w:rFonts w:hint="eastAsia"/>
          <w:sz w:val="20"/>
        </w:rPr>
        <w:t>#100-</w:t>
      </w:r>
      <w:r w:rsidR="009E6791">
        <w:rPr>
          <w:rFonts w:hint="eastAsia"/>
          <w:sz w:val="20"/>
        </w:rPr>
        <w:t>e</w:t>
      </w:r>
    </w:p>
    <w:sectPr w:rsidR="009E6791" w:rsidRPr="00A25A07" w:rsidSect="00EC439E">
      <w:headerReference w:type="even" r:id="rId16"/>
      <w:footerReference w:type="default" r:id="rId17"/>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DAD" w:rsidRDefault="00761DAD" w:rsidP="0095591C">
      <w:pPr>
        <w:spacing w:after="60"/>
        <w:ind w:left="210"/>
      </w:pPr>
      <w:r>
        <w:separator/>
      </w:r>
    </w:p>
  </w:endnote>
  <w:endnote w:type="continuationSeparator" w:id="0">
    <w:p w:rsidR="00761DAD" w:rsidRDefault="00761DA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Batang"/>
    <w:panose1 w:val="00000000000000000000"/>
    <w:charset w:val="81"/>
    <w:family w:val="roman"/>
    <w:notTrueType/>
    <w:pitch w:val="default"/>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6209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DAD" w:rsidRDefault="00761DAD" w:rsidP="0095591C">
      <w:pPr>
        <w:spacing w:after="60"/>
        <w:ind w:left="210"/>
      </w:pPr>
      <w:r>
        <w:separator/>
      </w:r>
    </w:p>
  </w:footnote>
  <w:footnote w:type="continuationSeparator" w:id="0">
    <w:p w:rsidR="00761DAD" w:rsidRDefault="00761DA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6C2919"/>
    <w:multiLevelType w:val="hybridMultilevel"/>
    <w:tmpl w:val="B34C14EE"/>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A56AE6"/>
    <w:multiLevelType w:val="hybridMultilevel"/>
    <w:tmpl w:val="A2BCB9D2"/>
    <w:lvl w:ilvl="0" w:tplc="21788220">
      <w:start w:val="1"/>
      <w:numFmt w:val="bullet"/>
      <w:lvlText w:val="•"/>
      <w:lvlJc w:val="left"/>
      <w:pPr>
        <w:tabs>
          <w:tab w:val="num" w:pos="720"/>
        </w:tabs>
        <w:ind w:left="720" w:hanging="360"/>
      </w:pPr>
      <w:rPr>
        <w:rFonts w:ascii="Arial" w:hAnsi="Arial" w:hint="default"/>
      </w:rPr>
    </w:lvl>
    <w:lvl w:ilvl="1" w:tplc="69EE25BE">
      <w:start w:val="1"/>
      <w:numFmt w:val="bullet"/>
      <w:lvlText w:val="•"/>
      <w:lvlJc w:val="left"/>
      <w:pPr>
        <w:tabs>
          <w:tab w:val="num" w:pos="1440"/>
        </w:tabs>
        <w:ind w:left="1440" w:hanging="360"/>
      </w:pPr>
      <w:rPr>
        <w:rFonts w:ascii="Arial" w:hAnsi="Arial" w:hint="default"/>
      </w:rPr>
    </w:lvl>
    <w:lvl w:ilvl="2" w:tplc="57F23A06">
      <w:start w:val="5746"/>
      <w:numFmt w:val="bullet"/>
      <w:lvlText w:val="-"/>
      <w:lvlJc w:val="left"/>
      <w:pPr>
        <w:tabs>
          <w:tab w:val="num" w:pos="2160"/>
        </w:tabs>
        <w:ind w:left="2160" w:hanging="360"/>
      </w:pPr>
      <w:rPr>
        <w:rFonts w:ascii="游ゴシック" w:hAnsi="游ゴシック" w:hint="default"/>
      </w:rPr>
    </w:lvl>
    <w:lvl w:ilvl="3" w:tplc="619620E8">
      <w:start w:val="5746"/>
      <w:numFmt w:val="bullet"/>
      <w:lvlText w:val="-"/>
      <w:lvlJc w:val="left"/>
      <w:pPr>
        <w:tabs>
          <w:tab w:val="num" w:pos="2880"/>
        </w:tabs>
        <w:ind w:left="2880" w:hanging="360"/>
      </w:pPr>
      <w:rPr>
        <w:rFonts w:ascii="游ゴシック" w:hAnsi="游ゴシック" w:hint="default"/>
      </w:rPr>
    </w:lvl>
    <w:lvl w:ilvl="4" w:tplc="D1CAB76E" w:tentative="1">
      <w:start w:val="1"/>
      <w:numFmt w:val="bullet"/>
      <w:lvlText w:val="•"/>
      <w:lvlJc w:val="left"/>
      <w:pPr>
        <w:tabs>
          <w:tab w:val="num" w:pos="3600"/>
        </w:tabs>
        <w:ind w:left="3600" w:hanging="360"/>
      </w:pPr>
      <w:rPr>
        <w:rFonts w:ascii="Arial" w:hAnsi="Arial" w:hint="default"/>
      </w:rPr>
    </w:lvl>
    <w:lvl w:ilvl="5" w:tplc="AFB66E6E" w:tentative="1">
      <w:start w:val="1"/>
      <w:numFmt w:val="bullet"/>
      <w:lvlText w:val="•"/>
      <w:lvlJc w:val="left"/>
      <w:pPr>
        <w:tabs>
          <w:tab w:val="num" w:pos="4320"/>
        </w:tabs>
        <w:ind w:left="4320" w:hanging="360"/>
      </w:pPr>
      <w:rPr>
        <w:rFonts w:ascii="Arial" w:hAnsi="Arial" w:hint="default"/>
      </w:rPr>
    </w:lvl>
    <w:lvl w:ilvl="6" w:tplc="F6CA570E" w:tentative="1">
      <w:start w:val="1"/>
      <w:numFmt w:val="bullet"/>
      <w:lvlText w:val="•"/>
      <w:lvlJc w:val="left"/>
      <w:pPr>
        <w:tabs>
          <w:tab w:val="num" w:pos="5040"/>
        </w:tabs>
        <w:ind w:left="5040" w:hanging="360"/>
      </w:pPr>
      <w:rPr>
        <w:rFonts w:ascii="Arial" w:hAnsi="Arial" w:hint="default"/>
      </w:rPr>
    </w:lvl>
    <w:lvl w:ilvl="7" w:tplc="3B5E10BA" w:tentative="1">
      <w:start w:val="1"/>
      <w:numFmt w:val="bullet"/>
      <w:lvlText w:val="•"/>
      <w:lvlJc w:val="left"/>
      <w:pPr>
        <w:tabs>
          <w:tab w:val="num" w:pos="5760"/>
        </w:tabs>
        <w:ind w:left="5760" w:hanging="360"/>
      </w:pPr>
      <w:rPr>
        <w:rFonts w:ascii="Arial" w:hAnsi="Arial" w:hint="default"/>
      </w:rPr>
    </w:lvl>
    <w:lvl w:ilvl="8" w:tplc="1570DD0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1D6611"/>
    <w:multiLevelType w:val="hybridMultilevel"/>
    <w:tmpl w:val="F27618D4"/>
    <w:lvl w:ilvl="0" w:tplc="F43C21CC">
      <w:start w:val="1"/>
      <w:numFmt w:val="bullet"/>
      <w:lvlText w:val="•"/>
      <w:lvlJc w:val="left"/>
      <w:pPr>
        <w:tabs>
          <w:tab w:val="num" w:pos="720"/>
        </w:tabs>
        <w:ind w:left="720" w:hanging="360"/>
      </w:pPr>
      <w:rPr>
        <w:rFonts w:ascii="Arial" w:hAnsi="Arial" w:hint="default"/>
      </w:rPr>
    </w:lvl>
    <w:lvl w:ilvl="1" w:tplc="DAA69A2C">
      <w:start w:val="1"/>
      <w:numFmt w:val="bullet"/>
      <w:lvlText w:val="•"/>
      <w:lvlJc w:val="left"/>
      <w:pPr>
        <w:tabs>
          <w:tab w:val="num" w:pos="1440"/>
        </w:tabs>
        <w:ind w:left="1440" w:hanging="360"/>
      </w:pPr>
      <w:rPr>
        <w:rFonts w:ascii="Arial" w:hAnsi="Arial" w:hint="default"/>
      </w:rPr>
    </w:lvl>
    <w:lvl w:ilvl="2" w:tplc="048A8C78" w:tentative="1">
      <w:start w:val="1"/>
      <w:numFmt w:val="bullet"/>
      <w:lvlText w:val="•"/>
      <w:lvlJc w:val="left"/>
      <w:pPr>
        <w:tabs>
          <w:tab w:val="num" w:pos="2160"/>
        </w:tabs>
        <w:ind w:left="2160" w:hanging="360"/>
      </w:pPr>
      <w:rPr>
        <w:rFonts w:ascii="Arial" w:hAnsi="Arial" w:hint="default"/>
      </w:rPr>
    </w:lvl>
    <w:lvl w:ilvl="3" w:tplc="6EE00DCC" w:tentative="1">
      <w:start w:val="1"/>
      <w:numFmt w:val="bullet"/>
      <w:lvlText w:val="•"/>
      <w:lvlJc w:val="left"/>
      <w:pPr>
        <w:tabs>
          <w:tab w:val="num" w:pos="2880"/>
        </w:tabs>
        <w:ind w:left="2880" w:hanging="360"/>
      </w:pPr>
      <w:rPr>
        <w:rFonts w:ascii="Arial" w:hAnsi="Arial" w:hint="default"/>
      </w:rPr>
    </w:lvl>
    <w:lvl w:ilvl="4" w:tplc="CD2A42F6" w:tentative="1">
      <w:start w:val="1"/>
      <w:numFmt w:val="bullet"/>
      <w:lvlText w:val="•"/>
      <w:lvlJc w:val="left"/>
      <w:pPr>
        <w:tabs>
          <w:tab w:val="num" w:pos="3600"/>
        </w:tabs>
        <w:ind w:left="3600" w:hanging="360"/>
      </w:pPr>
      <w:rPr>
        <w:rFonts w:ascii="Arial" w:hAnsi="Arial" w:hint="default"/>
      </w:rPr>
    </w:lvl>
    <w:lvl w:ilvl="5" w:tplc="32265420" w:tentative="1">
      <w:start w:val="1"/>
      <w:numFmt w:val="bullet"/>
      <w:lvlText w:val="•"/>
      <w:lvlJc w:val="left"/>
      <w:pPr>
        <w:tabs>
          <w:tab w:val="num" w:pos="4320"/>
        </w:tabs>
        <w:ind w:left="4320" w:hanging="360"/>
      </w:pPr>
      <w:rPr>
        <w:rFonts w:ascii="Arial" w:hAnsi="Arial" w:hint="default"/>
      </w:rPr>
    </w:lvl>
    <w:lvl w:ilvl="6" w:tplc="CE9E015E" w:tentative="1">
      <w:start w:val="1"/>
      <w:numFmt w:val="bullet"/>
      <w:lvlText w:val="•"/>
      <w:lvlJc w:val="left"/>
      <w:pPr>
        <w:tabs>
          <w:tab w:val="num" w:pos="5040"/>
        </w:tabs>
        <w:ind w:left="5040" w:hanging="360"/>
      </w:pPr>
      <w:rPr>
        <w:rFonts w:ascii="Arial" w:hAnsi="Arial" w:hint="default"/>
      </w:rPr>
    </w:lvl>
    <w:lvl w:ilvl="7" w:tplc="D61C936A" w:tentative="1">
      <w:start w:val="1"/>
      <w:numFmt w:val="bullet"/>
      <w:lvlText w:val="•"/>
      <w:lvlJc w:val="left"/>
      <w:pPr>
        <w:tabs>
          <w:tab w:val="num" w:pos="5760"/>
        </w:tabs>
        <w:ind w:left="5760" w:hanging="360"/>
      </w:pPr>
      <w:rPr>
        <w:rFonts w:ascii="Arial" w:hAnsi="Arial" w:hint="default"/>
      </w:rPr>
    </w:lvl>
    <w:lvl w:ilvl="8" w:tplc="E8849DBE" w:tentative="1">
      <w:start w:val="1"/>
      <w:numFmt w:val="bullet"/>
      <w:lvlText w:val="•"/>
      <w:lvlJc w:val="left"/>
      <w:pPr>
        <w:tabs>
          <w:tab w:val="num" w:pos="6480"/>
        </w:tabs>
        <w:ind w:left="6480" w:hanging="360"/>
      </w:pPr>
      <w:rPr>
        <w:rFonts w:ascii="Arial" w:hAnsi="Arial" w:hint="default"/>
      </w:rPr>
    </w:lvl>
  </w:abstractNum>
  <w:abstractNum w:abstractNumId="11">
    <w:nsid w:val="24BA3C39"/>
    <w:multiLevelType w:val="hybridMultilevel"/>
    <w:tmpl w:val="4D784DFC"/>
    <w:lvl w:ilvl="0" w:tplc="3F04F1C4">
      <w:start w:val="1"/>
      <w:numFmt w:val="bullet"/>
      <w:lvlText w:val="•"/>
      <w:lvlJc w:val="left"/>
      <w:pPr>
        <w:tabs>
          <w:tab w:val="num" w:pos="720"/>
        </w:tabs>
        <w:ind w:left="720" w:hanging="360"/>
      </w:pPr>
      <w:rPr>
        <w:rFonts w:ascii="Arial" w:hAnsi="Arial" w:hint="default"/>
      </w:rPr>
    </w:lvl>
    <w:lvl w:ilvl="1" w:tplc="926E0D90">
      <w:start w:val="1"/>
      <w:numFmt w:val="bullet"/>
      <w:lvlText w:val="•"/>
      <w:lvlJc w:val="left"/>
      <w:pPr>
        <w:tabs>
          <w:tab w:val="num" w:pos="1440"/>
        </w:tabs>
        <w:ind w:left="1440" w:hanging="360"/>
      </w:pPr>
      <w:rPr>
        <w:rFonts w:ascii="Arial" w:hAnsi="Arial" w:hint="default"/>
      </w:rPr>
    </w:lvl>
    <w:lvl w:ilvl="2" w:tplc="C9F673F6" w:tentative="1">
      <w:start w:val="1"/>
      <w:numFmt w:val="bullet"/>
      <w:lvlText w:val="•"/>
      <w:lvlJc w:val="left"/>
      <w:pPr>
        <w:tabs>
          <w:tab w:val="num" w:pos="2160"/>
        </w:tabs>
        <w:ind w:left="2160" w:hanging="360"/>
      </w:pPr>
      <w:rPr>
        <w:rFonts w:ascii="Arial" w:hAnsi="Arial" w:hint="default"/>
      </w:rPr>
    </w:lvl>
    <w:lvl w:ilvl="3" w:tplc="35E88252" w:tentative="1">
      <w:start w:val="1"/>
      <w:numFmt w:val="bullet"/>
      <w:lvlText w:val="•"/>
      <w:lvlJc w:val="left"/>
      <w:pPr>
        <w:tabs>
          <w:tab w:val="num" w:pos="2880"/>
        </w:tabs>
        <w:ind w:left="2880" w:hanging="360"/>
      </w:pPr>
      <w:rPr>
        <w:rFonts w:ascii="Arial" w:hAnsi="Arial" w:hint="default"/>
      </w:rPr>
    </w:lvl>
    <w:lvl w:ilvl="4" w:tplc="0DBA16BE" w:tentative="1">
      <w:start w:val="1"/>
      <w:numFmt w:val="bullet"/>
      <w:lvlText w:val="•"/>
      <w:lvlJc w:val="left"/>
      <w:pPr>
        <w:tabs>
          <w:tab w:val="num" w:pos="3600"/>
        </w:tabs>
        <w:ind w:left="3600" w:hanging="360"/>
      </w:pPr>
      <w:rPr>
        <w:rFonts w:ascii="Arial" w:hAnsi="Arial" w:hint="default"/>
      </w:rPr>
    </w:lvl>
    <w:lvl w:ilvl="5" w:tplc="BD4C8AFE" w:tentative="1">
      <w:start w:val="1"/>
      <w:numFmt w:val="bullet"/>
      <w:lvlText w:val="•"/>
      <w:lvlJc w:val="left"/>
      <w:pPr>
        <w:tabs>
          <w:tab w:val="num" w:pos="4320"/>
        </w:tabs>
        <w:ind w:left="4320" w:hanging="360"/>
      </w:pPr>
      <w:rPr>
        <w:rFonts w:ascii="Arial" w:hAnsi="Arial" w:hint="default"/>
      </w:rPr>
    </w:lvl>
    <w:lvl w:ilvl="6" w:tplc="A5DC7130" w:tentative="1">
      <w:start w:val="1"/>
      <w:numFmt w:val="bullet"/>
      <w:lvlText w:val="•"/>
      <w:lvlJc w:val="left"/>
      <w:pPr>
        <w:tabs>
          <w:tab w:val="num" w:pos="5040"/>
        </w:tabs>
        <w:ind w:left="5040" w:hanging="360"/>
      </w:pPr>
      <w:rPr>
        <w:rFonts w:ascii="Arial" w:hAnsi="Arial" w:hint="default"/>
      </w:rPr>
    </w:lvl>
    <w:lvl w:ilvl="7" w:tplc="9F389F6A" w:tentative="1">
      <w:start w:val="1"/>
      <w:numFmt w:val="bullet"/>
      <w:lvlText w:val="•"/>
      <w:lvlJc w:val="left"/>
      <w:pPr>
        <w:tabs>
          <w:tab w:val="num" w:pos="5760"/>
        </w:tabs>
        <w:ind w:left="5760" w:hanging="360"/>
      </w:pPr>
      <w:rPr>
        <w:rFonts w:ascii="Arial" w:hAnsi="Arial" w:hint="default"/>
      </w:rPr>
    </w:lvl>
    <w:lvl w:ilvl="8" w:tplc="332C823E"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6">
    <w:nsid w:val="2D316DE0"/>
    <w:multiLevelType w:val="hybridMultilevel"/>
    <w:tmpl w:val="F4AC0EEA"/>
    <w:lvl w:ilvl="0" w:tplc="722EC892">
      <w:start w:val="1"/>
      <w:numFmt w:val="bullet"/>
      <w:lvlText w:val="•"/>
      <w:lvlJc w:val="left"/>
      <w:pPr>
        <w:tabs>
          <w:tab w:val="num" w:pos="720"/>
        </w:tabs>
        <w:ind w:left="720" w:hanging="360"/>
      </w:pPr>
      <w:rPr>
        <w:rFonts w:ascii="Arial" w:hAnsi="Arial" w:hint="default"/>
      </w:rPr>
    </w:lvl>
    <w:lvl w:ilvl="1" w:tplc="FEC08E86">
      <w:start w:val="1"/>
      <w:numFmt w:val="bullet"/>
      <w:lvlText w:val="•"/>
      <w:lvlJc w:val="left"/>
      <w:pPr>
        <w:tabs>
          <w:tab w:val="num" w:pos="1440"/>
        </w:tabs>
        <w:ind w:left="1440" w:hanging="360"/>
      </w:pPr>
      <w:rPr>
        <w:rFonts w:ascii="Arial" w:hAnsi="Arial" w:hint="default"/>
      </w:rPr>
    </w:lvl>
    <w:lvl w:ilvl="2" w:tplc="47224124" w:tentative="1">
      <w:start w:val="1"/>
      <w:numFmt w:val="bullet"/>
      <w:lvlText w:val="•"/>
      <w:lvlJc w:val="left"/>
      <w:pPr>
        <w:tabs>
          <w:tab w:val="num" w:pos="2160"/>
        </w:tabs>
        <w:ind w:left="2160" w:hanging="360"/>
      </w:pPr>
      <w:rPr>
        <w:rFonts w:ascii="Arial" w:hAnsi="Arial" w:hint="default"/>
      </w:rPr>
    </w:lvl>
    <w:lvl w:ilvl="3" w:tplc="6E4AA024" w:tentative="1">
      <w:start w:val="1"/>
      <w:numFmt w:val="bullet"/>
      <w:lvlText w:val="•"/>
      <w:lvlJc w:val="left"/>
      <w:pPr>
        <w:tabs>
          <w:tab w:val="num" w:pos="2880"/>
        </w:tabs>
        <w:ind w:left="2880" w:hanging="360"/>
      </w:pPr>
      <w:rPr>
        <w:rFonts w:ascii="Arial" w:hAnsi="Arial" w:hint="default"/>
      </w:rPr>
    </w:lvl>
    <w:lvl w:ilvl="4" w:tplc="1CE4A1C4" w:tentative="1">
      <w:start w:val="1"/>
      <w:numFmt w:val="bullet"/>
      <w:lvlText w:val="•"/>
      <w:lvlJc w:val="left"/>
      <w:pPr>
        <w:tabs>
          <w:tab w:val="num" w:pos="3600"/>
        </w:tabs>
        <w:ind w:left="3600" w:hanging="360"/>
      </w:pPr>
      <w:rPr>
        <w:rFonts w:ascii="Arial" w:hAnsi="Arial" w:hint="default"/>
      </w:rPr>
    </w:lvl>
    <w:lvl w:ilvl="5" w:tplc="5518102A" w:tentative="1">
      <w:start w:val="1"/>
      <w:numFmt w:val="bullet"/>
      <w:lvlText w:val="•"/>
      <w:lvlJc w:val="left"/>
      <w:pPr>
        <w:tabs>
          <w:tab w:val="num" w:pos="4320"/>
        </w:tabs>
        <w:ind w:left="4320" w:hanging="360"/>
      </w:pPr>
      <w:rPr>
        <w:rFonts w:ascii="Arial" w:hAnsi="Arial" w:hint="default"/>
      </w:rPr>
    </w:lvl>
    <w:lvl w:ilvl="6" w:tplc="70EEE15E" w:tentative="1">
      <w:start w:val="1"/>
      <w:numFmt w:val="bullet"/>
      <w:lvlText w:val="•"/>
      <w:lvlJc w:val="left"/>
      <w:pPr>
        <w:tabs>
          <w:tab w:val="num" w:pos="5040"/>
        </w:tabs>
        <w:ind w:left="5040" w:hanging="360"/>
      </w:pPr>
      <w:rPr>
        <w:rFonts w:ascii="Arial" w:hAnsi="Arial" w:hint="default"/>
      </w:rPr>
    </w:lvl>
    <w:lvl w:ilvl="7" w:tplc="6CD24C76" w:tentative="1">
      <w:start w:val="1"/>
      <w:numFmt w:val="bullet"/>
      <w:lvlText w:val="•"/>
      <w:lvlJc w:val="left"/>
      <w:pPr>
        <w:tabs>
          <w:tab w:val="num" w:pos="5760"/>
        </w:tabs>
        <w:ind w:left="5760" w:hanging="360"/>
      </w:pPr>
      <w:rPr>
        <w:rFonts w:ascii="Arial" w:hAnsi="Arial" w:hint="default"/>
      </w:rPr>
    </w:lvl>
    <w:lvl w:ilvl="8" w:tplc="AEBC180E" w:tentative="1">
      <w:start w:val="1"/>
      <w:numFmt w:val="bullet"/>
      <w:lvlText w:val="•"/>
      <w:lvlJc w:val="left"/>
      <w:pPr>
        <w:tabs>
          <w:tab w:val="num" w:pos="6480"/>
        </w:tabs>
        <w:ind w:left="6480" w:hanging="360"/>
      </w:pPr>
      <w:rPr>
        <w:rFonts w:ascii="Arial" w:hAnsi="Arial" w:hint="default"/>
      </w:rPr>
    </w:lvl>
  </w:abstractNum>
  <w:abstractNum w:abstractNumId="17">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3E05FE6"/>
    <w:multiLevelType w:val="hybridMultilevel"/>
    <w:tmpl w:val="8EA6EBBA"/>
    <w:lvl w:ilvl="0" w:tplc="FF2CC3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start w:val="1"/>
      <w:numFmt w:val="bullet"/>
      <w:lvlText w:val="•"/>
      <w:lvlJc w:val="left"/>
      <w:pPr>
        <w:tabs>
          <w:tab w:val="num" w:pos="2160"/>
        </w:tabs>
        <w:ind w:left="2160" w:hanging="360"/>
      </w:pPr>
      <w:rPr>
        <w:rFonts w:ascii="Arial" w:hAnsi="Arial" w:hint="default"/>
      </w:rPr>
    </w:lvl>
    <w:lvl w:ilvl="3" w:tplc="4FDE7D30">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83B3A05"/>
    <w:multiLevelType w:val="hybridMultilevel"/>
    <w:tmpl w:val="230E2334"/>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7">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5E27648"/>
    <w:multiLevelType w:val="hybridMultilevel"/>
    <w:tmpl w:val="D0DC349C"/>
    <w:lvl w:ilvl="0" w:tplc="CC265C14">
      <w:start w:val="1"/>
      <w:numFmt w:val="bullet"/>
      <w:lvlText w:val="•"/>
      <w:lvlJc w:val="left"/>
      <w:pPr>
        <w:tabs>
          <w:tab w:val="num" w:pos="720"/>
        </w:tabs>
        <w:ind w:left="720" w:hanging="360"/>
      </w:pPr>
      <w:rPr>
        <w:rFonts w:ascii="Arial" w:hAnsi="Arial" w:hint="default"/>
      </w:rPr>
    </w:lvl>
    <w:lvl w:ilvl="1" w:tplc="CA92CDBC">
      <w:start w:val="1"/>
      <w:numFmt w:val="bullet"/>
      <w:lvlText w:val="•"/>
      <w:lvlJc w:val="left"/>
      <w:pPr>
        <w:tabs>
          <w:tab w:val="num" w:pos="1440"/>
        </w:tabs>
        <w:ind w:left="1440" w:hanging="360"/>
      </w:pPr>
      <w:rPr>
        <w:rFonts w:ascii="Arial" w:hAnsi="Arial" w:hint="default"/>
      </w:rPr>
    </w:lvl>
    <w:lvl w:ilvl="2" w:tplc="49860DC8">
      <w:start w:val="7459"/>
      <w:numFmt w:val="bullet"/>
      <w:lvlText w:val=""/>
      <w:lvlJc w:val="left"/>
      <w:pPr>
        <w:tabs>
          <w:tab w:val="num" w:pos="2160"/>
        </w:tabs>
        <w:ind w:left="2160" w:hanging="360"/>
      </w:pPr>
      <w:rPr>
        <w:rFonts w:ascii="Wingdings" w:hAnsi="Wingdings" w:hint="default"/>
      </w:rPr>
    </w:lvl>
    <w:lvl w:ilvl="3" w:tplc="31A4DFB4">
      <w:start w:val="7459"/>
      <w:numFmt w:val="bullet"/>
      <w:lvlText w:val="-"/>
      <w:lvlJc w:val="left"/>
      <w:pPr>
        <w:tabs>
          <w:tab w:val="num" w:pos="2880"/>
        </w:tabs>
        <w:ind w:left="2880" w:hanging="360"/>
      </w:pPr>
      <w:rPr>
        <w:rFonts w:ascii="游ゴシック" w:hAnsi="游ゴシック" w:hint="default"/>
      </w:rPr>
    </w:lvl>
    <w:lvl w:ilvl="4" w:tplc="9AA0537C" w:tentative="1">
      <w:start w:val="1"/>
      <w:numFmt w:val="bullet"/>
      <w:lvlText w:val="•"/>
      <w:lvlJc w:val="left"/>
      <w:pPr>
        <w:tabs>
          <w:tab w:val="num" w:pos="3600"/>
        </w:tabs>
        <w:ind w:left="3600" w:hanging="360"/>
      </w:pPr>
      <w:rPr>
        <w:rFonts w:ascii="Arial" w:hAnsi="Arial" w:hint="default"/>
      </w:rPr>
    </w:lvl>
    <w:lvl w:ilvl="5" w:tplc="1F4605AA" w:tentative="1">
      <w:start w:val="1"/>
      <w:numFmt w:val="bullet"/>
      <w:lvlText w:val="•"/>
      <w:lvlJc w:val="left"/>
      <w:pPr>
        <w:tabs>
          <w:tab w:val="num" w:pos="4320"/>
        </w:tabs>
        <w:ind w:left="4320" w:hanging="360"/>
      </w:pPr>
      <w:rPr>
        <w:rFonts w:ascii="Arial" w:hAnsi="Arial" w:hint="default"/>
      </w:rPr>
    </w:lvl>
    <w:lvl w:ilvl="6" w:tplc="AAEEFBD0" w:tentative="1">
      <w:start w:val="1"/>
      <w:numFmt w:val="bullet"/>
      <w:lvlText w:val="•"/>
      <w:lvlJc w:val="left"/>
      <w:pPr>
        <w:tabs>
          <w:tab w:val="num" w:pos="5040"/>
        </w:tabs>
        <w:ind w:left="5040" w:hanging="360"/>
      </w:pPr>
      <w:rPr>
        <w:rFonts w:ascii="Arial" w:hAnsi="Arial" w:hint="default"/>
      </w:rPr>
    </w:lvl>
    <w:lvl w:ilvl="7" w:tplc="0360F150" w:tentative="1">
      <w:start w:val="1"/>
      <w:numFmt w:val="bullet"/>
      <w:lvlText w:val="•"/>
      <w:lvlJc w:val="left"/>
      <w:pPr>
        <w:tabs>
          <w:tab w:val="num" w:pos="5760"/>
        </w:tabs>
        <w:ind w:left="5760" w:hanging="360"/>
      </w:pPr>
      <w:rPr>
        <w:rFonts w:ascii="Arial" w:hAnsi="Arial" w:hint="default"/>
      </w:rPr>
    </w:lvl>
    <w:lvl w:ilvl="8" w:tplc="14DEE1E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6">
    <w:nsid w:val="5AE95A34"/>
    <w:multiLevelType w:val="hybridMultilevel"/>
    <w:tmpl w:val="A9825468"/>
    <w:lvl w:ilvl="0" w:tplc="7032C452">
      <w:start w:val="1"/>
      <w:numFmt w:val="bullet"/>
      <w:lvlText w:val="•"/>
      <w:lvlJc w:val="left"/>
      <w:pPr>
        <w:tabs>
          <w:tab w:val="num" w:pos="720"/>
        </w:tabs>
        <w:ind w:left="720" w:hanging="360"/>
      </w:pPr>
      <w:rPr>
        <w:rFonts w:ascii="Arial" w:hAnsi="Arial" w:hint="default"/>
      </w:rPr>
    </w:lvl>
    <w:lvl w:ilvl="1" w:tplc="FF7AA1EC">
      <w:start w:val="1"/>
      <w:numFmt w:val="bullet"/>
      <w:lvlText w:val="•"/>
      <w:lvlJc w:val="left"/>
      <w:pPr>
        <w:tabs>
          <w:tab w:val="num" w:pos="1440"/>
        </w:tabs>
        <w:ind w:left="1440" w:hanging="360"/>
      </w:pPr>
      <w:rPr>
        <w:rFonts w:ascii="Arial" w:hAnsi="Arial" w:hint="default"/>
      </w:rPr>
    </w:lvl>
    <w:lvl w:ilvl="2" w:tplc="47E0D20C" w:tentative="1">
      <w:start w:val="1"/>
      <w:numFmt w:val="bullet"/>
      <w:lvlText w:val="•"/>
      <w:lvlJc w:val="left"/>
      <w:pPr>
        <w:tabs>
          <w:tab w:val="num" w:pos="2160"/>
        </w:tabs>
        <w:ind w:left="2160" w:hanging="360"/>
      </w:pPr>
      <w:rPr>
        <w:rFonts w:ascii="Arial" w:hAnsi="Arial" w:hint="default"/>
      </w:rPr>
    </w:lvl>
    <w:lvl w:ilvl="3" w:tplc="AFDC26E4" w:tentative="1">
      <w:start w:val="1"/>
      <w:numFmt w:val="bullet"/>
      <w:lvlText w:val="•"/>
      <w:lvlJc w:val="left"/>
      <w:pPr>
        <w:tabs>
          <w:tab w:val="num" w:pos="2880"/>
        </w:tabs>
        <w:ind w:left="2880" w:hanging="360"/>
      </w:pPr>
      <w:rPr>
        <w:rFonts w:ascii="Arial" w:hAnsi="Arial" w:hint="default"/>
      </w:rPr>
    </w:lvl>
    <w:lvl w:ilvl="4" w:tplc="7A545B20" w:tentative="1">
      <w:start w:val="1"/>
      <w:numFmt w:val="bullet"/>
      <w:lvlText w:val="•"/>
      <w:lvlJc w:val="left"/>
      <w:pPr>
        <w:tabs>
          <w:tab w:val="num" w:pos="3600"/>
        </w:tabs>
        <w:ind w:left="3600" w:hanging="360"/>
      </w:pPr>
      <w:rPr>
        <w:rFonts w:ascii="Arial" w:hAnsi="Arial" w:hint="default"/>
      </w:rPr>
    </w:lvl>
    <w:lvl w:ilvl="5" w:tplc="575E38F4" w:tentative="1">
      <w:start w:val="1"/>
      <w:numFmt w:val="bullet"/>
      <w:lvlText w:val="•"/>
      <w:lvlJc w:val="left"/>
      <w:pPr>
        <w:tabs>
          <w:tab w:val="num" w:pos="4320"/>
        </w:tabs>
        <w:ind w:left="4320" w:hanging="360"/>
      </w:pPr>
      <w:rPr>
        <w:rFonts w:ascii="Arial" w:hAnsi="Arial" w:hint="default"/>
      </w:rPr>
    </w:lvl>
    <w:lvl w:ilvl="6" w:tplc="37B0EE72" w:tentative="1">
      <w:start w:val="1"/>
      <w:numFmt w:val="bullet"/>
      <w:lvlText w:val="•"/>
      <w:lvlJc w:val="left"/>
      <w:pPr>
        <w:tabs>
          <w:tab w:val="num" w:pos="5040"/>
        </w:tabs>
        <w:ind w:left="5040" w:hanging="360"/>
      </w:pPr>
      <w:rPr>
        <w:rFonts w:ascii="Arial" w:hAnsi="Arial" w:hint="default"/>
      </w:rPr>
    </w:lvl>
    <w:lvl w:ilvl="7" w:tplc="1A64F042" w:tentative="1">
      <w:start w:val="1"/>
      <w:numFmt w:val="bullet"/>
      <w:lvlText w:val="•"/>
      <w:lvlJc w:val="left"/>
      <w:pPr>
        <w:tabs>
          <w:tab w:val="num" w:pos="5760"/>
        </w:tabs>
        <w:ind w:left="5760" w:hanging="360"/>
      </w:pPr>
      <w:rPr>
        <w:rFonts w:ascii="Arial" w:hAnsi="Arial" w:hint="default"/>
      </w:rPr>
    </w:lvl>
    <w:lvl w:ilvl="8" w:tplc="BBF678A4" w:tentative="1">
      <w:start w:val="1"/>
      <w:numFmt w:val="bullet"/>
      <w:lvlText w:val="•"/>
      <w:lvlJc w:val="left"/>
      <w:pPr>
        <w:tabs>
          <w:tab w:val="num" w:pos="6480"/>
        </w:tabs>
        <w:ind w:left="6480" w:hanging="360"/>
      </w:pPr>
      <w:rPr>
        <w:rFonts w:ascii="Arial" w:hAnsi="Arial" w:hint="default"/>
      </w:rPr>
    </w:lvl>
  </w:abstractNum>
  <w:abstractNum w:abstractNumId="37">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44">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8"/>
  </w:num>
  <w:num w:numId="3">
    <w:abstractNumId w:val="3"/>
  </w:num>
  <w:num w:numId="4">
    <w:abstractNumId w:val="28"/>
  </w:num>
  <w:num w:numId="5">
    <w:abstractNumId w:val="12"/>
  </w:num>
  <w:num w:numId="6">
    <w:abstractNumId w:val="45"/>
  </w:num>
  <w:num w:numId="7">
    <w:abstractNumId w:val="7"/>
  </w:num>
  <w:num w:numId="8">
    <w:abstractNumId w:val="30"/>
  </w:num>
  <w:num w:numId="9">
    <w:abstractNumId w:val="21"/>
  </w:num>
  <w:num w:numId="10">
    <w:abstractNumId w:val="41"/>
  </w:num>
  <w:num w:numId="11">
    <w:abstractNumId w:val="46"/>
  </w:num>
  <w:num w:numId="12">
    <w:abstractNumId w:val="47"/>
  </w:num>
  <w:num w:numId="13">
    <w:abstractNumId w:val="23"/>
  </w:num>
  <w:num w:numId="14">
    <w:abstractNumId w:val="25"/>
  </w:num>
  <w:num w:numId="15">
    <w:abstractNumId w:val="19"/>
  </w:num>
  <w:num w:numId="16">
    <w:abstractNumId w:val="39"/>
  </w:num>
  <w:num w:numId="17">
    <w:abstractNumId w:val="0"/>
  </w:num>
  <w:num w:numId="18">
    <w:abstractNumId w:val="18"/>
  </w:num>
  <w:num w:numId="19">
    <w:abstractNumId w:val="22"/>
  </w:num>
  <w:num w:numId="20">
    <w:abstractNumId w:val="37"/>
  </w:num>
  <w:num w:numId="21">
    <w:abstractNumId w:val="29"/>
  </w:num>
  <w:num w:numId="22">
    <w:abstractNumId w:val="40"/>
  </w:num>
  <w:num w:numId="23">
    <w:abstractNumId w:val="43"/>
  </w:num>
  <w:num w:numId="24">
    <w:abstractNumId w:val="35"/>
  </w:num>
  <w:num w:numId="25">
    <w:abstractNumId w:val="4"/>
  </w:num>
  <w:num w:numId="26">
    <w:abstractNumId w:val="27"/>
  </w:num>
  <w:num w:numId="27">
    <w:abstractNumId w:val="42"/>
  </w:num>
  <w:num w:numId="28">
    <w:abstractNumId w:val="38"/>
  </w:num>
  <w:num w:numId="29">
    <w:abstractNumId w:val="48"/>
  </w:num>
  <w:num w:numId="30">
    <w:abstractNumId w:val="9"/>
  </w:num>
  <w:num w:numId="31">
    <w:abstractNumId w:val="14"/>
  </w:num>
  <w:num w:numId="32">
    <w:abstractNumId w:val="5"/>
  </w:num>
  <w:num w:numId="33">
    <w:abstractNumId w:val="17"/>
  </w:num>
  <w:num w:numId="34">
    <w:abstractNumId w:val="15"/>
  </w:num>
  <w:num w:numId="35">
    <w:abstractNumId w:val="2"/>
  </w:num>
  <w:num w:numId="36">
    <w:abstractNumId w:val="44"/>
  </w:num>
  <w:num w:numId="37">
    <w:abstractNumId w:val="31"/>
  </w:num>
  <w:num w:numId="38">
    <w:abstractNumId w:val="24"/>
  </w:num>
  <w:num w:numId="39">
    <w:abstractNumId w:val="10"/>
  </w:num>
  <w:num w:numId="40">
    <w:abstractNumId w:val="6"/>
  </w:num>
  <w:num w:numId="41">
    <w:abstractNumId w:val="11"/>
  </w:num>
  <w:num w:numId="42">
    <w:abstractNumId w:val="26"/>
  </w:num>
  <w:num w:numId="43">
    <w:abstractNumId w:val="1"/>
  </w:num>
  <w:num w:numId="44">
    <w:abstractNumId w:val="33"/>
  </w:num>
  <w:num w:numId="45">
    <w:abstractNumId w:val="36"/>
  </w:num>
  <w:num w:numId="46">
    <w:abstractNumId w:val="16"/>
  </w:num>
  <w:num w:numId="47">
    <w:abstractNumId w:val="34"/>
  </w:num>
  <w:num w:numId="48">
    <w:abstractNumId w:val="13"/>
  </w:num>
  <w:num w:numId="49">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29FE"/>
    <w:rsid w:val="001F2EC6"/>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02A"/>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3505"/>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0CBB"/>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3gpp.org/ftp/TSG_RAN/WG4_Radio/TSGR4_99-e/Docs/R4-2109947.zip"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8AFBF-BF5B-4FC0-96DF-56A222C8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3994</TotalTime>
  <Pages>5</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60</cp:revision>
  <cp:lastPrinted>2007-04-24T00:59:00Z</cp:lastPrinted>
  <dcterms:created xsi:type="dcterms:W3CDTF">2020-04-09T06:55:00Z</dcterms:created>
  <dcterms:modified xsi:type="dcterms:W3CDTF">2021-10-22T09:16:00Z</dcterms:modified>
</cp:coreProperties>
</file>